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A7B5B" w14:textId="00AE4E91" w:rsidR="00E776DF" w:rsidRPr="00A7366F" w:rsidRDefault="00E776DF" w:rsidP="00E776DF">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sidR="00AF6A58">
        <w:rPr>
          <w:rFonts w:ascii="Calibri" w:eastAsia="PMingLiU" w:hAnsi="Calibri" w:cs="Calibri"/>
          <w:sz w:val="24"/>
          <w:szCs w:val="24"/>
          <w:lang w:eastAsia="ja-JP"/>
        </w:rPr>
        <w:t>5</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R4-200</w:t>
      </w:r>
      <w:r w:rsidR="00D969FF">
        <w:rPr>
          <w:rFonts w:ascii="Calibri" w:eastAsia="PMingLiU" w:hAnsi="Calibri" w:cs="Calibri"/>
          <w:sz w:val="24"/>
          <w:szCs w:val="24"/>
          <w:lang w:eastAsia="ja-JP"/>
        </w:rPr>
        <w:t>6469</w:t>
      </w:r>
      <w:bookmarkStart w:id="0" w:name="_GoBack"/>
      <w:bookmarkEnd w:id="0"/>
    </w:p>
    <w:p w14:paraId="193B2CF3" w14:textId="008427B2" w:rsidR="00E776DF" w:rsidRPr="00A7366F" w:rsidRDefault="00E776DF" w:rsidP="00E776DF">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w:t>
      </w:r>
      <w:r w:rsidR="00AF6A58">
        <w:rPr>
          <w:rFonts w:asciiTheme="minorHAnsi" w:eastAsiaTheme="minorEastAsia" w:hAnsiTheme="minorHAnsi" w:cstheme="minorBidi"/>
          <w:noProof w:val="0"/>
          <w:sz w:val="22"/>
          <w:szCs w:val="22"/>
          <w:lang w:eastAsia="zh-CN"/>
        </w:rPr>
        <w:t>5 May</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00AF6A58">
        <w:rPr>
          <w:rFonts w:asciiTheme="minorHAnsi" w:eastAsiaTheme="minorEastAsia" w:hAnsiTheme="minorHAnsi" w:cstheme="minorBidi"/>
          <w:noProof w:val="0"/>
          <w:sz w:val="22"/>
          <w:szCs w:val="22"/>
          <w:lang w:eastAsia="zh-CN"/>
        </w:rPr>
        <w:t>5</w:t>
      </w:r>
      <w:r w:rsidRPr="00A7366F">
        <w:rPr>
          <w:rFonts w:asciiTheme="minorHAnsi" w:eastAsiaTheme="minorEastAsia" w:hAnsiTheme="minorHAnsi" w:cstheme="minorBidi"/>
          <w:noProof w:val="0"/>
          <w:sz w:val="22"/>
          <w:szCs w:val="22"/>
          <w:lang w:eastAsia="zh-CN"/>
        </w:rPr>
        <w:t xml:space="preserve"> </w:t>
      </w:r>
      <w:r w:rsidR="00AF6A58">
        <w:rPr>
          <w:rFonts w:asciiTheme="minorHAnsi" w:eastAsiaTheme="minorEastAsia" w:hAnsiTheme="minorHAnsi" w:cstheme="minorBidi"/>
          <w:noProof w:val="0"/>
          <w:sz w:val="22"/>
          <w:szCs w:val="22"/>
          <w:lang w:eastAsia="zh-CN"/>
        </w:rPr>
        <w:t>Jun</w:t>
      </w:r>
      <w:r w:rsidRPr="00A7366F">
        <w:rPr>
          <w:rFonts w:asciiTheme="minorHAnsi" w:eastAsiaTheme="minorEastAsia" w:hAnsiTheme="minorHAnsi" w:cstheme="minorBidi"/>
          <w:noProof w:val="0"/>
          <w:sz w:val="22"/>
          <w:szCs w:val="22"/>
          <w:lang w:eastAsia="zh-CN"/>
        </w:rPr>
        <w:t>., 2020</w:t>
      </w:r>
    </w:p>
    <w:p w14:paraId="0426E601" w14:textId="77777777" w:rsidR="002E58D2" w:rsidRPr="00934B85" w:rsidRDefault="002E58D2" w:rsidP="002E58D2">
      <w:pPr>
        <w:pStyle w:val="a5"/>
        <w:rPr>
          <w:rFonts w:ascii="Calibri" w:eastAsia="PMingLiU" w:hAnsi="Calibri"/>
          <w:sz w:val="24"/>
          <w:highlight w:val="yellow"/>
          <w:lang w:eastAsia="zh-TW"/>
        </w:rPr>
      </w:pPr>
    </w:p>
    <w:p w14:paraId="6352570E" w14:textId="1B269CEE" w:rsidR="00FB1EA3" w:rsidRPr="00F52EE4" w:rsidRDefault="00FB1EA3" w:rsidP="00FB1EA3">
      <w:pPr>
        <w:ind w:left="1985" w:hanging="1985"/>
        <w:rPr>
          <w:rFonts w:cs="Arial"/>
          <w:b/>
          <w:bCs/>
        </w:rPr>
      </w:pPr>
      <w:r w:rsidRPr="00E776DF">
        <w:rPr>
          <w:rFonts w:cs="Arial"/>
          <w:b/>
          <w:bCs/>
        </w:rPr>
        <w:t>Agenda Item:</w:t>
      </w:r>
      <w:r w:rsidRPr="00E776DF">
        <w:rPr>
          <w:rFonts w:cs="Arial"/>
          <w:b/>
          <w:bCs/>
        </w:rPr>
        <w:tab/>
      </w:r>
      <w:r w:rsidR="00E776DF" w:rsidRPr="00E776DF">
        <w:rPr>
          <w:b/>
        </w:rPr>
        <w:t>6</w:t>
      </w:r>
      <w:r w:rsidR="004F11D1" w:rsidRPr="00E776DF">
        <w:rPr>
          <w:b/>
        </w:rPr>
        <w:t>.4.5.</w:t>
      </w:r>
      <w:r w:rsidR="00395489" w:rsidRPr="00E776DF">
        <w:rPr>
          <w:b/>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2A54384"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6B6FCD">
        <w:rPr>
          <w:rFonts w:cs="Arial"/>
          <w:b/>
          <w:bCs/>
        </w:rPr>
        <w:t>measurement</w:t>
      </w:r>
      <w:r w:rsidR="00A1771A">
        <w:rPr>
          <w:rFonts w:cs="Arial"/>
          <w:b/>
          <w:bCs/>
        </w:rPr>
        <w:t>s</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5C54FF">
      <w:pPr>
        <w:pStyle w:val="1"/>
        <w:numPr>
          <w:ilvl w:val="0"/>
          <w:numId w:val="1"/>
        </w:numPr>
        <w:rPr>
          <w:rFonts w:ascii="Calibri" w:hAnsi="Calibri"/>
        </w:rPr>
      </w:pPr>
      <w:r w:rsidRPr="000C45FD">
        <w:rPr>
          <w:rFonts w:ascii="Calibri" w:hAnsi="Calibri"/>
        </w:rPr>
        <w:t>Introduction</w:t>
      </w:r>
    </w:p>
    <w:p w14:paraId="077BB875" w14:textId="5AA30F6A" w:rsidR="00F27E78" w:rsidRDefault="00E27536" w:rsidP="00F27E78">
      <w:pPr>
        <w:pStyle w:val="Default"/>
        <w:jc w:val="both"/>
        <w:rPr>
          <w:rFonts w:asciiTheme="minorHAnsi" w:eastAsiaTheme="minorEastAsia" w:hAnsiTheme="minorHAnsi" w:cstheme="minorBidi"/>
          <w:color w:val="auto"/>
          <w:sz w:val="22"/>
          <w:szCs w:val="22"/>
        </w:rPr>
      </w:pPr>
      <w:r w:rsidRPr="00001D03">
        <w:rPr>
          <w:rFonts w:asciiTheme="minorHAnsi" w:eastAsiaTheme="minorEastAsia" w:hAnsiTheme="minorHAnsi" w:cstheme="minorBidi"/>
          <w:color w:val="auto"/>
          <w:sz w:val="22"/>
          <w:szCs w:val="22"/>
        </w:rPr>
        <w:t xml:space="preserve">In </w:t>
      </w:r>
      <w:r w:rsidR="00F27E78">
        <w:rPr>
          <w:rFonts w:asciiTheme="minorHAnsi" w:eastAsiaTheme="minorEastAsia" w:hAnsiTheme="minorHAnsi" w:cstheme="minorBidi"/>
          <w:color w:val="auto"/>
          <w:sz w:val="22"/>
          <w:szCs w:val="22"/>
        </w:rPr>
        <w:t xml:space="preserve">last </w:t>
      </w:r>
      <w:r w:rsidRPr="00001D03">
        <w:rPr>
          <w:rFonts w:asciiTheme="minorHAnsi" w:eastAsiaTheme="minorEastAsia" w:hAnsiTheme="minorHAnsi" w:cstheme="minorBidi"/>
          <w:color w:val="auto"/>
          <w:sz w:val="22"/>
          <w:szCs w:val="22"/>
        </w:rPr>
        <w:t xml:space="preserve">RAN4 meeting, </w:t>
      </w:r>
      <w:r w:rsidR="00F27E78" w:rsidRPr="00842EE0">
        <w:rPr>
          <w:rFonts w:asciiTheme="minorHAnsi" w:eastAsiaTheme="minorEastAsia" w:hAnsiTheme="minorHAnsi" w:cstheme="minorBidi" w:hint="eastAsia"/>
          <w:color w:val="auto"/>
          <w:sz w:val="22"/>
          <w:szCs w:val="22"/>
        </w:rPr>
        <w:t xml:space="preserve">a </w:t>
      </w:r>
      <w:r w:rsidR="00F27E78">
        <w:rPr>
          <w:rFonts w:asciiTheme="minorHAnsi" w:eastAsiaTheme="minorEastAsia" w:hAnsiTheme="minorHAnsi" w:cstheme="minorBidi"/>
          <w:color w:val="auto"/>
          <w:sz w:val="22"/>
          <w:szCs w:val="22"/>
        </w:rPr>
        <w:t xml:space="preserve">WF about NR V2X RRM requirement was approved. The open issues about </w:t>
      </w:r>
      <w:r w:rsidR="006B6FCD">
        <w:rPr>
          <w:rFonts w:asciiTheme="minorHAnsi" w:eastAsiaTheme="minorEastAsia" w:hAnsiTheme="minorHAnsi" w:cstheme="minorBidi"/>
          <w:color w:val="auto"/>
          <w:sz w:val="22"/>
          <w:szCs w:val="22"/>
        </w:rPr>
        <w:t>measurement</w:t>
      </w:r>
      <w:r w:rsidR="00F27E78">
        <w:rPr>
          <w:rFonts w:asciiTheme="minorHAnsi" w:eastAsiaTheme="minorEastAsia" w:hAnsiTheme="minorHAnsi" w:cstheme="minorBidi"/>
          <w:color w:val="auto"/>
          <w:sz w:val="22"/>
          <w:szCs w:val="22"/>
        </w:rPr>
        <w:t xml:space="preserve"> are listed below.</w:t>
      </w:r>
    </w:p>
    <w:tbl>
      <w:tblPr>
        <w:tblStyle w:val="af4"/>
        <w:tblW w:w="0" w:type="auto"/>
        <w:tblLook w:val="04A0" w:firstRow="1" w:lastRow="0" w:firstColumn="1" w:lastColumn="0" w:noHBand="0" w:noVBand="1"/>
      </w:tblPr>
      <w:tblGrid>
        <w:gridCol w:w="9629"/>
      </w:tblGrid>
      <w:tr w:rsidR="00E27536" w14:paraId="335A1AF8" w14:textId="77777777" w:rsidTr="002270AD">
        <w:tc>
          <w:tcPr>
            <w:tcW w:w="9629" w:type="dxa"/>
          </w:tcPr>
          <w:p w14:paraId="01C05A57" w14:textId="77777777" w:rsidR="004A30AD" w:rsidRPr="004A30AD" w:rsidRDefault="004A30AD" w:rsidP="004A30AD">
            <w:pPr>
              <w:numPr>
                <w:ilvl w:val="0"/>
                <w:numId w:val="10"/>
              </w:numPr>
              <w:spacing w:after="0" w:line="240" w:lineRule="auto"/>
              <w:textAlignment w:val="center"/>
              <w:rPr>
                <w:rFonts w:eastAsia="Times New Roman" w:cstheme="minorHAnsi"/>
                <w:color w:val="000000"/>
                <w:sz w:val="20"/>
                <w:szCs w:val="20"/>
                <w:lang w:val="en-GB"/>
              </w:rPr>
            </w:pPr>
            <w:r w:rsidRPr="004A30AD">
              <w:rPr>
                <w:rFonts w:eastAsia="Times New Roman" w:cstheme="minorHAnsi"/>
                <w:color w:val="000000"/>
                <w:sz w:val="20"/>
                <w:szCs w:val="20"/>
                <w:lang w:val="en-GB"/>
              </w:rPr>
              <w:t xml:space="preserve">Agreement: </w:t>
            </w:r>
          </w:p>
          <w:p w14:paraId="4B5670E1" w14:textId="77777777" w:rsidR="004A30AD" w:rsidRPr="004A30AD" w:rsidRDefault="004A30AD" w:rsidP="004A30AD">
            <w:pPr>
              <w:numPr>
                <w:ilvl w:val="1"/>
                <w:numId w:val="10"/>
              </w:numPr>
              <w:spacing w:after="0" w:line="240" w:lineRule="auto"/>
              <w:textAlignment w:val="center"/>
              <w:rPr>
                <w:rFonts w:eastAsia="Times New Roman" w:cstheme="minorHAnsi"/>
                <w:color w:val="000000"/>
                <w:sz w:val="20"/>
                <w:szCs w:val="20"/>
                <w:lang w:val="en-GB"/>
              </w:rPr>
            </w:pPr>
            <w:r w:rsidRPr="004A30AD">
              <w:rPr>
                <w:rFonts w:eastAsia="Times New Roman" w:cstheme="minorHAnsi"/>
                <w:color w:val="000000"/>
                <w:sz w:val="20"/>
                <w:szCs w:val="20"/>
                <w:lang w:val="en-GB"/>
              </w:rPr>
              <w:t xml:space="preserve">Refer on the RAN1/2 section to avoid detail procedure description for L1 SL-RSRP measurement in RAN4. </w:t>
            </w:r>
          </w:p>
          <w:p w14:paraId="4E354733" w14:textId="77777777" w:rsidR="004A30AD" w:rsidRPr="004A30AD" w:rsidRDefault="004A30AD" w:rsidP="004A30AD">
            <w:pPr>
              <w:numPr>
                <w:ilvl w:val="1"/>
                <w:numId w:val="10"/>
              </w:numPr>
              <w:spacing w:after="0" w:line="240" w:lineRule="auto"/>
              <w:textAlignment w:val="center"/>
              <w:rPr>
                <w:rFonts w:eastAsia="Times New Roman" w:cstheme="minorHAnsi"/>
                <w:color w:val="000000"/>
                <w:sz w:val="20"/>
                <w:szCs w:val="20"/>
                <w:lang w:val="en-GB"/>
              </w:rPr>
            </w:pPr>
            <w:r w:rsidRPr="004A30AD">
              <w:rPr>
                <w:rFonts w:eastAsia="Times New Roman" w:cstheme="minorHAnsi"/>
                <w:color w:val="000000"/>
                <w:sz w:val="20"/>
                <w:szCs w:val="20"/>
                <w:lang w:val="en-GB"/>
              </w:rPr>
              <w:t>Define side condition for both PSCCH-RSRP and PSSCH-RSRP measurement accuracy with SNR ≥ 0dB.</w:t>
            </w:r>
          </w:p>
          <w:p w14:paraId="6CF949BD" w14:textId="77777777" w:rsidR="004A30AD" w:rsidRPr="004A30AD" w:rsidRDefault="004A30AD" w:rsidP="004A30AD">
            <w:pPr>
              <w:numPr>
                <w:ilvl w:val="1"/>
                <w:numId w:val="10"/>
              </w:numPr>
              <w:spacing w:after="0" w:line="240" w:lineRule="auto"/>
              <w:textAlignment w:val="center"/>
              <w:rPr>
                <w:rFonts w:eastAsia="Times New Roman" w:cstheme="minorHAnsi"/>
                <w:color w:val="000000"/>
                <w:sz w:val="20"/>
                <w:szCs w:val="20"/>
                <w:lang w:val="en-GB"/>
              </w:rPr>
            </w:pPr>
            <w:r w:rsidRPr="004A30AD">
              <w:rPr>
                <w:rFonts w:eastAsia="Times New Roman" w:cstheme="minorHAnsi"/>
                <w:color w:val="000000"/>
                <w:sz w:val="20"/>
                <w:szCs w:val="20"/>
                <w:lang w:val="en-GB"/>
              </w:rPr>
              <w:t>Define the same requirements for both PSSCH-RSRP and PSCCH-RSRP.</w:t>
            </w:r>
          </w:p>
          <w:p w14:paraId="328ECC2D" w14:textId="77777777" w:rsidR="004A30AD" w:rsidRPr="004A30AD" w:rsidRDefault="004A30AD" w:rsidP="004A30AD">
            <w:pPr>
              <w:numPr>
                <w:ilvl w:val="1"/>
                <w:numId w:val="10"/>
              </w:numPr>
              <w:spacing w:after="0" w:line="240" w:lineRule="auto"/>
              <w:textAlignment w:val="center"/>
              <w:rPr>
                <w:rFonts w:eastAsia="Times New Roman" w:cstheme="minorHAnsi"/>
                <w:color w:val="000000"/>
                <w:sz w:val="20"/>
                <w:szCs w:val="20"/>
                <w:lang w:val="en-GB"/>
              </w:rPr>
            </w:pPr>
            <w:r w:rsidRPr="004A30AD">
              <w:rPr>
                <w:rFonts w:eastAsia="Times New Roman" w:cstheme="minorHAnsi"/>
                <w:color w:val="000000"/>
                <w:sz w:val="20"/>
                <w:szCs w:val="20"/>
                <w:lang w:val="en-GB"/>
              </w:rPr>
              <w:t>If power boosting on DMRS multiple port is not applied, the PSSCH-RSRP shall be calculated by the sum of all transmission antenna ports.</w:t>
            </w:r>
          </w:p>
          <w:p w14:paraId="6238A0DD" w14:textId="3B865114" w:rsidR="004A30AD" w:rsidRPr="004A30AD" w:rsidRDefault="004A30AD" w:rsidP="00BB254F">
            <w:pPr>
              <w:numPr>
                <w:ilvl w:val="0"/>
                <w:numId w:val="10"/>
              </w:numPr>
              <w:spacing w:after="0" w:line="240" w:lineRule="auto"/>
              <w:textAlignment w:val="center"/>
              <w:rPr>
                <w:rFonts w:eastAsia="Times New Roman" w:cstheme="minorHAnsi"/>
                <w:color w:val="000000"/>
                <w:sz w:val="20"/>
                <w:szCs w:val="20"/>
                <w:lang w:val="en-GB"/>
              </w:rPr>
            </w:pPr>
            <w:r w:rsidRPr="004A30AD">
              <w:rPr>
                <w:rFonts w:eastAsia="Times New Roman" w:cstheme="minorHAnsi"/>
                <w:color w:val="000000"/>
                <w:sz w:val="20"/>
                <w:szCs w:val="20"/>
                <w:lang w:val="en-GB"/>
              </w:rPr>
              <w:t>Postpone discussion on the test case to the Perf part.</w:t>
            </w:r>
          </w:p>
          <w:p w14:paraId="66A3B069" w14:textId="77777777" w:rsidR="00AF6A58" w:rsidRPr="00AF6A58" w:rsidRDefault="00AF6A58" w:rsidP="004A30AD">
            <w:pPr>
              <w:numPr>
                <w:ilvl w:val="0"/>
                <w:numId w:val="10"/>
              </w:numPr>
              <w:spacing w:after="0" w:line="240" w:lineRule="auto"/>
              <w:textAlignment w:val="center"/>
              <w:rPr>
                <w:rFonts w:eastAsia="Times New Roman" w:cstheme="minorHAnsi"/>
                <w:color w:val="000000"/>
                <w:sz w:val="20"/>
                <w:szCs w:val="20"/>
                <w:lang w:val="en-GB"/>
              </w:rPr>
            </w:pPr>
            <w:r w:rsidRPr="00AF6A58">
              <w:rPr>
                <w:rFonts w:eastAsia="Times New Roman" w:cstheme="minorHAnsi"/>
                <w:color w:val="000000"/>
                <w:sz w:val="20"/>
                <w:szCs w:val="20"/>
                <w:lang w:val="en-GB"/>
              </w:rPr>
              <w:t>Whether to have a general description of re-evaluation to introduce the usage of L1 SL-RSRP as legacy LTE V2X?</w:t>
            </w:r>
          </w:p>
          <w:p w14:paraId="30B3A1C9" w14:textId="77777777" w:rsidR="00AF6A58" w:rsidRPr="00AF6A58" w:rsidRDefault="00AF6A58" w:rsidP="004A30AD">
            <w:pPr>
              <w:numPr>
                <w:ilvl w:val="1"/>
                <w:numId w:val="10"/>
              </w:numPr>
              <w:spacing w:after="0" w:line="240" w:lineRule="auto"/>
              <w:textAlignment w:val="center"/>
              <w:rPr>
                <w:rFonts w:eastAsia="Times New Roman" w:cstheme="minorHAnsi"/>
                <w:color w:val="000000"/>
                <w:sz w:val="20"/>
                <w:szCs w:val="20"/>
                <w:lang w:val="en-GB"/>
              </w:rPr>
            </w:pPr>
            <w:r w:rsidRPr="00AF6A58">
              <w:rPr>
                <w:rFonts w:eastAsia="Times New Roman" w:cstheme="minorHAnsi"/>
                <w:color w:val="000000"/>
                <w:sz w:val="20"/>
                <w:szCs w:val="20"/>
                <w:lang w:val="en-GB"/>
              </w:rPr>
              <w:t>Option 1: Yes</w:t>
            </w:r>
          </w:p>
          <w:p w14:paraId="7652563C" w14:textId="77777777" w:rsidR="00AF6A58" w:rsidRPr="00AF6A58" w:rsidRDefault="00AF6A58" w:rsidP="004A30AD">
            <w:pPr>
              <w:numPr>
                <w:ilvl w:val="1"/>
                <w:numId w:val="10"/>
              </w:numPr>
              <w:spacing w:after="0" w:line="240" w:lineRule="auto"/>
              <w:textAlignment w:val="center"/>
              <w:rPr>
                <w:rFonts w:eastAsia="Times New Roman" w:cstheme="minorHAnsi"/>
                <w:color w:val="000000"/>
                <w:sz w:val="20"/>
                <w:szCs w:val="20"/>
                <w:lang w:val="en-GB"/>
              </w:rPr>
            </w:pPr>
            <w:r w:rsidRPr="00AF6A58">
              <w:rPr>
                <w:rFonts w:eastAsia="Times New Roman" w:cstheme="minorHAnsi"/>
                <w:color w:val="000000"/>
                <w:sz w:val="20"/>
                <w:szCs w:val="20"/>
                <w:lang w:val="en-GB"/>
              </w:rPr>
              <w:t>Option 2: No</w:t>
            </w:r>
          </w:p>
          <w:p w14:paraId="4FC3412B" w14:textId="77777777" w:rsidR="00AF6A58" w:rsidRPr="00AF6A58" w:rsidRDefault="00AF6A58" w:rsidP="004A30AD">
            <w:pPr>
              <w:numPr>
                <w:ilvl w:val="0"/>
                <w:numId w:val="10"/>
              </w:numPr>
              <w:spacing w:after="0" w:line="240" w:lineRule="auto"/>
              <w:textAlignment w:val="center"/>
              <w:rPr>
                <w:rFonts w:eastAsia="Times New Roman" w:cstheme="minorHAnsi"/>
                <w:color w:val="000000"/>
                <w:sz w:val="20"/>
                <w:szCs w:val="20"/>
                <w:lang w:val="en-GB"/>
              </w:rPr>
            </w:pPr>
            <w:r w:rsidRPr="00AF6A58">
              <w:rPr>
                <w:rFonts w:eastAsia="Times New Roman" w:cstheme="minorHAnsi"/>
                <w:color w:val="000000"/>
                <w:sz w:val="20"/>
                <w:szCs w:val="20"/>
                <w:lang w:val="en-GB"/>
              </w:rPr>
              <w:t>Absolute accuracy of L1 SL-RSRP measurement</w:t>
            </w:r>
          </w:p>
          <w:p w14:paraId="10A7F4C0" w14:textId="77777777" w:rsidR="00AF6A58" w:rsidRPr="00AF6A58" w:rsidRDefault="00AF6A58" w:rsidP="004A30AD">
            <w:pPr>
              <w:numPr>
                <w:ilvl w:val="1"/>
                <w:numId w:val="10"/>
              </w:numPr>
              <w:spacing w:after="0" w:line="240" w:lineRule="auto"/>
              <w:textAlignment w:val="center"/>
              <w:rPr>
                <w:rFonts w:eastAsia="Times New Roman" w:cstheme="minorHAnsi"/>
                <w:color w:val="000000"/>
                <w:sz w:val="20"/>
                <w:szCs w:val="20"/>
                <w:lang w:val="en-GB"/>
              </w:rPr>
            </w:pPr>
            <w:r w:rsidRPr="00AF6A58">
              <w:rPr>
                <w:rFonts w:eastAsia="Times New Roman" w:cstheme="minorHAnsi"/>
                <w:color w:val="000000"/>
                <w:sz w:val="20"/>
                <w:szCs w:val="20"/>
                <w:lang w:val="en-GB"/>
              </w:rPr>
              <w:t xml:space="preserve">Option 1: ±4.5dB at SNR=0dB </w:t>
            </w:r>
          </w:p>
          <w:p w14:paraId="2A665866" w14:textId="436F0597" w:rsidR="00B8332B" w:rsidRDefault="00AF6A58" w:rsidP="004A30AD">
            <w:pPr>
              <w:numPr>
                <w:ilvl w:val="1"/>
                <w:numId w:val="10"/>
              </w:numPr>
              <w:spacing w:after="0" w:line="240" w:lineRule="auto"/>
              <w:textAlignment w:val="center"/>
            </w:pPr>
            <w:r w:rsidRPr="00AF6A58">
              <w:rPr>
                <w:rFonts w:eastAsia="Times New Roman" w:cstheme="minorHAnsi"/>
                <w:color w:val="000000"/>
                <w:sz w:val="20"/>
                <w:szCs w:val="20"/>
                <w:lang w:val="en-GB"/>
              </w:rPr>
              <w:t>Option 2: ±5dB at SNR=0dB</w:t>
            </w:r>
            <w:r w:rsidRPr="00AF6A58">
              <w:rPr>
                <w:rFonts w:ascii="Arial" w:eastAsia="Times New Roman" w:hAnsi="Arial" w:cs="Arial"/>
                <w:color w:val="000000"/>
                <w:sz w:val="28"/>
                <w:szCs w:val="28"/>
                <w:lang w:val="en-GB"/>
              </w:rPr>
              <w:t xml:space="preserve"> </w:t>
            </w:r>
          </w:p>
        </w:tc>
      </w:tr>
    </w:tbl>
    <w:p w14:paraId="22C974BC" w14:textId="77777777" w:rsidR="00E27536" w:rsidRDefault="00E27536" w:rsidP="00E27536">
      <w:pPr>
        <w:pStyle w:val="Default"/>
        <w:jc w:val="both"/>
        <w:rPr>
          <w:rFonts w:asciiTheme="minorHAnsi" w:eastAsiaTheme="minorEastAsia" w:hAnsiTheme="minorHAnsi" w:cstheme="minorBidi"/>
          <w:color w:val="auto"/>
          <w:sz w:val="22"/>
          <w:szCs w:val="22"/>
        </w:rPr>
      </w:pPr>
    </w:p>
    <w:p w14:paraId="424AFD01" w14:textId="1BFE5B34" w:rsidR="006B6FCD" w:rsidRDefault="006B6FCD" w:rsidP="00E27536">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RAN1 #98bis meeting,</w:t>
      </w:r>
      <w:r w:rsidR="00CB48F3">
        <w:rPr>
          <w:rFonts w:asciiTheme="minorHAnsi" w:eastAsiaTheme="minorEastAsia" w:hAnsiTheme="minorHAnsi" w:cstheme="minorBidi"/>
          <w:color w:val="auto"/>
          <w:sz w:val="22"/>
          <w:szCs w:val="22"/>
        </w:rPr>
        <w:t xml:space="preserve"> some agreements </w:t>
      </w:r>
      <w:r w:rsidR="000C1821">
        <w:rPr>
          <w:rFonts w:asciiTheme="minorHAnsi" w:eastAsiaTheme="minorEastAsia" w:hAnsiTheme="minorHAnsi" w:cstheme="minorBidi"/>
          <w:color w:val="auto"/>
          <w:sz w:val="22"/>
          <w:szCs w:val="22"/>
        </w:rPr>
        <w:t xml:space="preserve">on re-evaluation procedure </w:t>
      </w:r>
      <w:r w:rsidR="00CB48F3">
        <w:rPr>
          <w:rFonts w:asciiTheme="minorHAnsi" w:eastAsiaTheme="minorEastAsia" w:hAnsiTheme="minorHAnsi" w:cstheme="minorBidi"/>
          <w:color w:val="auto"/>
          <w:sz w:val="22"/>
          <w:szCs w:val="22"/>
        </w:rPr>
        <w:t>for resource reselection are listed as follow.</w:t>
      </w:r>
      <w:r w:rsidR="00E4605F">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6B6FCD" w14:paraId="45744985" w14:textId="77777777" w:rsidTr="006B6FCD">
        <w:tc>
          <w:tcPr>
            <w:tcW w:w="9629" w:type="dxa"/>
          </w:tcPr>
          <w:p w14:paraId="19355F11" w14:textId="77777777" w:rsidR="006B6FCD" w:rsidRPr="006E0E61" w:rsidRDefault="006B6FCD" w:rsidP="006B6FCD">
            <w:pPr>
              <w:spacing w:after="0"/>
              <w:rPr>
                <w:rFonts w:ascii="Times" w:hAnsi="Times"/>
                <w:szCs w:val="20"/>
                <w:lang w:eastAsia="x-none"/>
              </w:rPr>
            </w:pPr>
            <w:r w:rsidRPr="006E0E61">
              <w:rPr>
                <w:rFonts w:ascii="Times" w:hAnsi="Times"/>
                <w:szCs w:val="20"/>
                <w:highlight w:val="green"/>
                <w:lang w:eastAsia="x-none"/>
              </w:rPr>
              <w:t>Agreements</w:t>
            </w:r>
            <w:r w:rsidRPr="006E0E61">
              <w:rPr>
                <w:rFonts w:ascii="Times" w:hAnsi="Times"/>
                <w:szCs w:val="20"/>
                <w:lang w:eastAsia="x-none"/>
              </w:rPr>
              <w:t>:</w:t>
            </w:r>
          </w:p>
          <w:p w14:paraId="2F8CCA4C" w14:textId="77777777" w:rsidR="006B6FCD" w:rsidRPr="006B6FCD" w:rsidRDefault="006B6FCD" w:rsidP="006B6FCD">
            <w:pPr>
              <w:pStyle w:val="Default"/>
              <w:numPr>
                <w:ilvl w:val="0"/>
                <w:numId w:val="10"/>
              </w:numPr>
              <w:jc w:val="both"/>
              <w:rPr>
                <w:rFonts w:asciiTheme="minorHAnsi" w:hAnsiTheme="minorHAnsi" w:cstheme="minorHAnsi"/>
                <w:sz w:val="20"/>
              </w:rPr>
            </w:pPr>
            <w:r w:rsidRPr="006B6FCD">
              <w:rPr>
                <w:rFonts w:asciiTheme="minorHAnsi" w:hAnsiTheme="minorHAnsi" w:cstheme="minorHAnsi"/>
                <w:sz w:val="20"/>
              </w:rPr>
              <w:t>Resource (re-)selection procedure supports re-evaluation of Step 1 and Step 2 before transmission of SCI with reservation</w:t>
            </w:r>
          </w:p>
          <w:p w14:paraId="47398526" w14:textId="77777777" w:rsidR="006B6FCD" w:rsidRPr="006B6FCD" w:rsidRDefault="006B6FCD"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The re-evaluation of the (re-)selection procedure for a resource reservation signalled in a moment ‘m’ is not required to be triggered at moment &gt; ‘m – T3’ (i.e. resource reselection processing time needs to be ensured)</w:t>
            </w:r>
          </w:p>
          <w:p w14:paraId="04B5DDD9" w14:textId="77777777" w:rsidR="006B6FCD" w:rsidRPr="006B6FCD" w:rsidRDefault="006B6FCD"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FFS condition to change resource(s) from previous iteration to resource(s) from current iteration</w:t>
            </w:r>
          </w:p>
          <w:p w14:paraId="500C758B" w14:textId="77777777" w:rsidR="006B6FCD" w:rsidRPr="006B6FCD" w:rsidRDefault="006B6FCD"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FFS relationship of T1 and T3, if any</w:t>
            </w:r>
          </w:p>
          <w:p w14:paraId="2B3DD5C1" w14:textId="77777777" w:rsidR="006B6FCD" w:rsidRPr="000401A3" w:rsidRDefault="006B6FCD" w:rsidP="006B6FCD">
            <w:pPr>
              <w:pStyle w:val="Default"/>
              <w:numPr>
                <w:ilvl w:val="1"/>
                <w:numId w:val="10"/>
              </w:numPr>
              <w:jc w:val="both"/>
              <w:rPr>
                <w:rFonts w:asciiTheme="minorHAnsi" w:eastAsiaTheme="minorEastAsia" w:hAnsiTheme="minorHAnsi" w:cstheme="minorBidi"/>
                <w:color w:val="auto"/>
                <w:sz w:val="22"/>
                <w:szCs w:val="22"/>
                <w:lang w:val="en-GB"/>
              </w:rPr>
            </w:pPr>
            <w:r w:rsidRPr="006B6FCD">
              <w:rPr>
                <w:rFonts w:asciiTheme="minorHAnsi" w:hAnsiTheme="minorHAnsi" w:cstheme="minorHAnsi"/>
                <w:sz w:val="20"/>
              </w:rPr>
              <w:t>FFS whether to handle it differently for blind and feedback-based retransmission resources</w:t>
            </w:r>
          </w:p>
          <w:p w14:paraId="3F589C63" w14:textId="5B60648D" w:rsidR="000401A3" w:rsidRPr="006B6FCD" w:rsidRDefault="000401A3" w:rsidP="000401A3">
            <w:pPr>
              <w:pStyle w:val="Default"/>
              <w:numPr>
                <w:ilvl w:val="2"/>
                <w:numId w:val="10"/>
              </w:numPr>
              <w:jc w:val="both"/>
              <w:rPr>
                <w:rFonts w:asciiTheme="minorHAnsi" w:eastAsiaTheme="minorEastAsia" w:hAnsiTheme="minorHAnsi" w:cstheme="minorBidi"/>
                <w:color w:val="auto"/>
                <w:sz w:val="22"/>
                <w:szCs w:val="22"/>
                <w:lang w:val="en-GB"/>
              </w:rPr>
            </w:pPr>
          </w:p>
        </w:tc>
      </w:tr>
    </w:tbl>
    <w:p w14:paraId="487CF068" w14:textId="77777777" w:rsidR="006B6FCD" w:rsidRDefault="006B6FCD" w:rsidP="00E27536">
      <w:pPr>
        <w:pStyle w:val="Default"/>
        <w:jc w:val="both"/>
        <w:rPr>
          <w:rFonts w:asciiTheme="minorHAnsi" w:eastAsiaTheme="minorEastAsia" w:hAnsiTheme="minorHAnsi" w:cstheme="minorBidi"/>
          <w:color w:val="auto"/>
          <w:sz w:val="22"/>
          <w:szCs w:val="22"/>
        </w:rPr>
      </w:pPr>
    </w:p>
    <w:p w14:paraId="29A7D1E0" w14:textId="265E72BA" w:rsidR="00CB48F3" w:rsidRDefault="00CB48F3" w:rsidP="00E4605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RAN1 #</w:t>
      </w:r>
      <w:r w:rsidR="00464E63">
        <w:rPr>
          <w:rFonts w:asciiTheme="minorHAnsi" w:eastAsiaTheme="minorEastAsia" w:hAnsiTheme="minorHAnsi" w:cstheme="minorBidi"/>
          <w:color w:val="auto"/>
          <w:sz w:val="22"/>
          <w:szCs w:val="22"/>
        </w:rPr>
        <w:t>100e</w:t>
      </w:r>
      <w:r>
        <w:rPr>
          <w:rFonts w:asciiTheme="minorHAnsi" w:eastAsiaTheme="minorEastAsia" w:hAnsiTheme="minorHAnsi" w:cstheme="minorBidi"/>
          <w:color w:val="auto"/>
          <w:sz w:val="22"/>
          <w:szCs w:val="22"/>
        </w:rPr>
        <w:t xml:space="preserve">meeting, </w:t>
      </w:r>
      <w:r w:rsidR="00464E63">
        <w:rPr>
          <w:rFonts w:asciiTheme="minorHAnsi" w:eastAsiaTheme="minorEastAsia" w:hAnsiTheme="minorHAnsi" w:cstheme="minorBidi"/>
          <w:color w:val="auto"/>
          <w:sz w:val="22"/>
          <w:szCs w:val="22"/>
        </w:rPr>
        <w:t xml:space="preserve">some agreements </w:t>
      </w:r>
      <w:r w:rsidR="000C1821">
        <w:rPr>
          <w:rFonts w:asciiTheme="minorHAnsi" w:eastAsiaTheme="minorEastAsia" w:hAnsiTheme="minorHAnsi" w:cstheme="minorBidi"/>
          <w:color w:val="auto"/>
          <w:sz w:val="22"/>
          <w:szCs w:val="22"/>
        </w:rPr>
        <w:t xml:space="preserve">on re-evaluation procedure </w:t>
      </w:r>
      <w:r w:rsidR="00464E63">
        <w:rPr>
          <w:rFonts w:asciiTheme="minorHAnsi" w:eastAsiaTheme="minorEastAsia" w:hAnsiTheme="minorHAnsi" w:cstheme="minorBidi"/>
          <w:color w:val="auto"/>
          <w:sz w:val="22"/>
          <w:szCs w:val="22"/>
        </w:rPr>
        <w:t>for resource reselection are listed as follow</w:t>
      </w:r>
      <w:r>
        <w:rPr>
          <w:rFonts w:asciiTheme="minorHAnsi" w:eastAsiaTheme="minorEastAsia" w:hAnsiTheme="minorHAnsi" w:cstheme="minorBidi"/>
          <w:color w:val="auto"/>
          <w:sz w:val="22"/>
          <w:szCs w:val="22"/>
        </w:rPr>
        <w:t>.</w:t>
      </w:r>
      <w:r w:rsidR="00E4605F">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0401A3" w14:paraId="7ABCAC05" w14:textId="77777777" w:rsidTr="000401A3">
        <w:tc>
          <w:tcPr>
            <w:tcW w:w="9629" w:type="dxa"/>
          </w:tcPr>
          <w:p w14:paraId="5833ACF9" w14:textId="77777777" w:rsidR="000C1821" w:rsidRDefault="000C1821" w:rsidP="000C1821">
            <w:pPr>
              <w:spacing w:after="0" w:line="240" w:lineRule="auto"/>
            </w:pPr>
            <w:r w:rsidRPr="00AE1FF0">
              <w:rPr>
                <w:highlight w:val="green"/>
              </w:rPr>
              <w:t>Agreements</w:t>
            </w:r>
            <w:r>
              <w:t>:</w:t>
            </w:r>
          </w:p>
          <w:p w14:paraId="517FB31C" w14:textId="77777777" w:rsidR="000C1821" w:rsidRPr="000C1821" w:rsidRDefault="000C1821" w:rsidP="000C1821">
            <w:pPr>
              <w:pStyle w:val="af3"/>
              <w:numPr>
                <w:ilvl w:val="0"/>
                <w:numId w:val="10"/>
              </w:numPr>
              <w:spacing w:after="0" w:line="240" w:lineRule="auto"/>
              <w:contextualSpacing w:val="0"/>
              <w:rPr>
                <w:rFonts w:ascii="Calibri" w:hAnsi="Calibri"/>
                <w:sz w:val="20"/>
                <w:szCs w:val="20"/>
                <w:lang w:eastAsia="zh-CN"/>
              </w:rPr>
            </w:pPr>
            <w:r w:rsidRPr="000C1821">
              <w:rPr>
                <w:sz w:val="20"/>
                <w:szCs w:val="20"/>
              </w:rPr>
              <w:t xml:space="preserve">For re-evaluation of a pre-selected resource contained in a slot ‘k’ to be first time signaled in a slot ‘m’, where k ≥ m, </w:t>
            </w:r>
          </w:p>
          <w:p w14:paraId="2B070D2B" w14:textId="77777777" w:rsidR="000C1821" w:rsidRPr="000C1821" w:rsidRDefault="000C1821" w:rsidP="000C1821">
            <w:pPr>
              <w:pStyle w:val="af3"/>
              <w:numPr>
                <w:ilvl w:val="1"/>
                <w:numId w:val="10"/>
              </w:numPr>
              <w:spacing w:after="0" w:line="240" w:lineRule="auto"/>
              <w:contextualSpacing w:val="0"/>
              <w:rPr>
                <w:sz w:val="20"/>
                <w:szCs w:val="20"/>
              </w:rPr>
            </w:pPr>
            <w:r w:rsidRPr="000C1821">
              <w:rPr>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4890F5D9" w14:textId="77777777" w:rsidR="000C1821" w:rsidRPr="000C1821" w:rsidRDefault="000C1821" w:rsidP="000C1821">
            <w:pPr>
              <w:pStyle w:val="af3"/>
              <w:numPr>
                <w:ilvl w:val="2"/>
                <w:numId w:val="10"/>
              </w:numPr>
              <w:spacing w:after="0" w:line="240" w:lineRule="auto"/>
              <w:contextualSpacing w:val="0"/>
              <w:rPr>
                <w:sz w:val="20"/>
                <w:szCs w:val="20"/>
              </w:rPr>
            </w:pPr>
            <w:r w:rsidRPr="000C1821">
              <w:rPr>
                <w:sz w:val="20"/>
                <w:szCs w:val="20"/>
              </w:rPr>
              <w:t xml:space="preserve">Re-evaluations before the moment ‘m-T3’ or after ‘m-T3’ but before ‘m’ are not precluded and are up to UE implementation </w:t>
            </w:r>
          </w:p>
          <w:p w14:paraId="7C346DC1" w14:textId="77777777" w:rsidR="000C1821" w:rsidRPr="00335B7F" w:rsidRDefault="000C1821" w:rsidP="000C1821">
            <w:pPr>
              <w:pStyle w:val="af3"/>
              <w:numPr>
                <w:ilvl w:val="3"/>
                <w:numId w:val="10"/>
              </w:numPr>
              <w:spacing w:after="0" w:line="240" w:lineRule="auto"/>
              <w:contextualSpacing w:val="0"/>
              <w:rPr>
                <w:sz w:val="20"/>
                <w:szCs w:val="20"/>
                <w:highlight w:val="yellow"/>
              </w:rPr>
            </w:pPr>
            <w:r w:rsidRPr="00335B7F">
              <w:rPr>
                <w:sz w:val="20"/>
                <w:szCs w:val="20"/>
                <w:highlight w:val="yellow"/>
              </w:rPr>
              <w:t>FFS whether to mandate a UE to perform Step 1 checking every slot before ‘m-T3’</w:t>
            </w:r>
          </w:p>
          <w:p w14:paraId="026382D9" w14:textId="77777777" w:rsidR="000C1821" w:rsidRPr="000C1821" w:rsidRDefault="000C1821" w:rsidP="000C1821">
            <w:pPr>
              <w:pStyle w:val="af3"/>
              <w:numPr>
                <w:ilvl w:val="2"/>
                <w:numId w:val="10"/>
              </w:numPr>
              <w:spacing w:after="0" w:line="240" w:lineRule="auto"/>
              <w:contextualSpacing w:val="0"/>
              <w:rPr>
                <w:sz w:val="20"/>
                <w:szCs w:val="20"/>
              </w:rPr>
            </w:pPr>
            <w:r w:rsidRPr="000C1821">
              <w:rPr>
                <w:sz w:val="20"/>
                <w:szCs w:val="20"/>
              </w:rPr>
              <w:t xml:space="preserve">FFS whether evaluation of Step 2 has to ensure any introduced timing restrictions between pre-selected and re-selected resources when re-evaluation is triggered, and whether it is </w:t>
            </w:r>
            <w:r w:rsidRPr="000C1821">
              <w:rPr>
                <w:sz w:val="20"/>
                <w:szCs w:val="20"/>
              </w:rPr>
              <w:lastRenderedPageBreak/>
              <w:t>allowed to change the pre-selected but not reserved resources which are still in the candidate resource set in order to ensure the timing restrictions</w:t>
            </w:r>
          </w:p>
          <w:p w14:paraId="3C8FFBD3" w14:textId="04C61FD4" w:rsidR="000401A3" w:rsidRDefault="000C1821" w:rsidP="000C1821">
            <w:pPr>
              <w:pStyle w:val="af3"/>
              <w:numPr>
                <w:ilvl w:val="0"/>
                <w:numId w:val="10"/>
              </w:numPr>
              <w:spacing w:after="0" w:line="240" w:lineRule="auto"/>
              <w:contextualSpacing w:val="0"/>
            </w:pPr>
            <w:r w:rsidRPr="000C1821">
              <w:rPr>
                <w:sz w:val="20"/>
                <w:szCs w:val="20"/>
              </w:rPr>
              <w:t>FFS whether for the case of enabled periodic reservation, already reserved resources in upcoming periods can be re-evaluated</w:t>
            </w:r>
          </w:p>
        </w:tc>
      </w:tr>
    </w:tbl>
    <w:p w14:paraId="36F076D7" w14:textId="77777777" w:rsidR="006B6FCD" w:rsidRDefault="006B6FCD" w:rsidP="00E27536">
      <w:pPr>
        <w:pStyle w:val="Default"/>
        <w:jc w:val="both"/>
        <w:rPr>
          <w:rFonts w:asciiTheme="minorHAnsi" w:eastAsiaTheme="minorEastAsia" w:hAnsiTheme="minorHAnsi" w:cstheme="minorBidi"/>
          <w:color w:val="auto"/>
          <w:sz w:val="22"/>
          <w:szCs w:val="22"/>
        </w:rPr>
      </w:pPr>
    </w:p>
    <w:p w14:paraId="25902591" w14:textId="6E8A2E15" w:rsidR="00E27536" w:rsidRPr="00842EE0" w:rsidRDefault="00E27536" w:rsidP="00E27536">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will discuss </w:t>
      </w:r>
      <w:r w:rsidR="00B8332B">
        <w:rPr>
          <w:rFonts w:asciiTheme="minorHAnsi" w:eastAsiaTheme="minorEastAsia" w:hAnsiTheme="minorHAnsi" w:cstheme="minorBidi"/>
          <w:color w:val="auto"/>
          <w:sz w:val="22"/>
          <w:szCs w:val="22"/>
        </w:rPr>
        <w:t xml:space="preserve">on the </w:t>
      </w:r>
      <w:r w:rsidR="00CB48F3">
        <w:rPr>
          <w:rFonts w:asciiTheme="minorHAnsi" w:eastAsiaTheme="minorEastAsia" w:hAnsiTheme="minorHAnsi" w:cstheme="minorBidi"/>
          <w:color w:val="auto"/>
          <w:sz w:val="22"/>
          <w:szCs w:val="22"/>
        </w:rPr>
        <w:t>RAN4</w:t>
      </w:r>
      <w:r w:rsidR="00B8332B">
        <w:rPr>
          <w:rFonts w:asciiTheme="minorHAnsi" w:eastAsiaTheme="minorEastAsia" w:hAnsiTheme="minorHAnsi" w:cstheme="minorBidi"/>
          <w:color w:val="auto"/>
          <w:sz w:val="22"/>
          <w:szCs w:val="22"/>
        </w:rPr>
        <w:t xml:space="preserve"> </w:t>
      </w:r>
      <w:r w:rsidR="00CB48F3">
        <w:rPr>
          <w:rFonts w:asciiTheme="minorHAnsi" w:eastAsiaTheme="minorEastAsia" w:hAnsiTheme="minorHAnsi" w:cstheme="minorBidi"/>
          <w:color w:val="auto"/>
          <w:sz w:val="22"/>
          <w:szCs w:val="22"/>
        </w:rPr>
        <w:t>measurement</w:t>
      </w:r>
      <w:r w:rsidR="00E4605F">
        <w:rPr>
          <w:rFonts w:asciiTheme="minorHAnsi" w:eastAsiaTheme="minorEastAsia" w:hAnsiTheme="minorHAnsi" w:cstheme="minorBidi"/>
          <w:color w:val="auto"/>
          <w:sz w:val="22"/>
          <w:szCs w:val="22"/>
        </w:rPr>
        <w:t>s’</w:t>
      </w:r>
      <w:r w:rsidR="00CB48F3">
        <w:rPr>
          <w:rFonts w:asciiTheme="minorHAnsi" w:eastAsiaTheme="minorEastAsia" w:hAnsiTheme="minorHAnsi" w:cstheme="minorBidi"/>
          <w:color w:val="auto"/>
          <w:sz w:val="22"/>
          <w:szCs w:val="22"/>
        </w:rPr>
        <w:t xml:space="preserve"> </w:t>
      </w:r>
      <w:r w:rsidR="00B8332B">
        <w:rPr>
          <w:rFonts w:asciiTheme="minorHAnsi" w:eastAsiaTheme="minorEastAsia" w:hAnsiTheme="minorHAnsi" w:cstheme="minorBidi"/>
          <w:color w:val="auto"/>
          <w:sz w:val="22"/>
          <w:szCs w:val="22"/>
        </w:rPr>
        <w:t xml:space="preserve">open issues </w:t>
      </w:r>
      <w:r w:rsidR="00CB48F3">
        <w:rPr>
          <w:rFonts w:asciiTheme="minorHAnsi" w:eastAsiaTheme="minorEastAsia" w:hAnsiTheme="minorHAnsi" w:cstheme="minorBidi"/>
          <w:color w:val="auto"/>
          <w:sz w:val="22"/>
          <w:szCs w:val="22"/>
        </w:rPr>
        <w:t>based on RAN1’s newest agreements</w:t>
      </w:r>
      <w:r w:rsidR="00AF429C">
        <w:rPr>
          <w:rFonts w:asciiTheme="minorHAnsi" w:eastAsiaTheme="minorEastAsia" w:hAnsiTheme="minorHAnsi" w:cstheme="minorBidi"/>
          <w:color w:val="auto"/>
          <w:sz w:val="22"/>
          <w:szCs w:val="22"/>
        </w:rPr>
        <w:t>.</w:t>
      </w:r>
    </w:p>
    <w:p w14:paraId="37AD4FB7" w14:textId="697B3BAB" w:rsidR="006A555B" w:rsidRDefault="000C1821" w:rsidP="005C54FF">
      <w:pPr>
        <w:pStyle w:val="1"/>
        <w:numPr>
          <w:ilvl w:val="0"/>
          <w:numId w:val="1"/>
        </w:numPr>
        <w:rPr>
          <w:rFonts w:ascii="Calibri" w:hAnsi="Calibri"/>
        </w:rPr>
      </w:pPr>
      <w:r>
        <w:rPr>
          <w:rFonts w:ascii="Calibri" w:hAnsi="Calibri"/>
        </w:rPr>
        <w:t>Re-evaluation</w:t>
      </w:r>
      <w:r w:rsidR="00CB48F3">
        <w:rPr>
          <w:rFonts w:ascii="Calibri" w:hAnsi="Calibri"/>
        </w:rPr>
        <w:t xml:space="preserve"> </w:t>
      </w:r>
      <w:r w:rsidR="00E4605F">
        <w:rPr>
          <w:rFonts w:ascii="Calibri" w:hAnsi="Calibri"/>
        </w:rPr>
        <w:t xml:space="preserve">procedure </w:t>
      </w:r>
      <w:r w:rsidR="00CB48F3">
        <w:rPr>
          <w:rFonts w:ascii="Calibri" w:hAnsi="Calibri"/>
        </w:rPr>
        <w:t>for sidelink - Mode 2</w:t>
      </w:r>
    </w:p>
    <w:p w14:paraId="46B9ACA2" w14:textId="34BC0713" w:rsidR="006B1FDF" w:rsidRPr="00E776DF" w:rsidRDefault="006B1FDF" w:rsidP="00730B04">
      <w:pPr>
        <w:spacing w:before="120"/>
        <w:jc w:val="both"/>
      </w:pPr>
      <w:bookmarkStart w:id="1" w:name="_Ref20669724"/>
      <w:r w:rsidRPr="00E776DF">
        <w:t xml:space="preserve">Different </w:t>
      </w:r>
      <w:r w:rsidR="00D262CF" w:rsidRPr="00E776DF">
        <w:t xml:space="preserve">to </w:t>
      </w:r>
      <w:r w:rsidRPr="00E776DF">
        <w:t xml:space="preserve">LTE </w:t>
      </w:r>
      <w:r w:rsidRPr="00E776DF">
        <w:rPr>
          <w:rFonts w:hint="eastAsia"/>
        </w:rPr>
        <w:t>sidelink</w:t>
      </w:r>
      <w:r w:rsidRPr="00E776DF">
        <w:t xml:space="preserve">, </w:t>
      </w:r>
      <w:r w:rsidR="002E29A7" w:rsidRPr="00E776DF">
        <w:t>two</w:t>
      </w:r>
      <w:r w:rsidRPr="00E776DF">
        <w:t xml:space="preserve"> new procedures are introduced in NR </w:t>
      </w:r>
      <w:r w:rsidR="005626D0" w:rsidRPr="00E776DF">
        <w:t xml:space="preserve">sidelink </w:t>
      </w:r>
      <w:r w:rsidR="002E29A7" w:rsidRPr="00E776DF">
        <w:t xml:space="preserve">autonomous </w:t>
      </w:r>
      <w:r w:rsidRPr="00E776DF">
        <w:t>resource reselection.</w:t>
      </w:r>
    </w:p>
    <w:p w14:paraId="229318D4" w14:textId="0386410E" w:rsidR="006B1FDF" w:rsidRPr="00E776DF" w:rsidRDefault="006B1FDF" w:rsidP="006B1FDF">
      <w:pPr>
        <w:pStyle w:val="af3"/>
        <w:numPr>
          <w:ilvl w:val="0"/>
          <w:numId w:val="24"/>
        </w:numPr>
        <w:spacing w:before="120"/>
        <w:jc w:val="both"/>
        <w:rPr>
          <w:lang w:eastAsia="zh-CN"/>
        </w:rPr>
      </w:pPr>
      <w:r w:rsidRPr="00E776DF">
        <w:rPr>
          <w:lang w:eastAsia="zh-CN"/>
        </w:rPr>
        <w:t>Re-evaluation</w:t>
      </w:r>
    </w:p>
    <w:p w14:paraId="5428906B" w14:textId="4B0FA85C" w:rsidR="00464E63" w:rsidRPr="00E776DF" w:rsidRDefault="00464E63" w:rsidP="00D82676">
      <w:pPr>
        <w:pStyle w:val="af3"/>
        <w:numPr>
          <w:ilvl w:val="0"/>
          <w:numId w:val="24"/>
        </w:numPr>
        <w:spacing w:before="120"/>
        <w:jc w:val="both"/>
        <w:rPr>
          <w:lang w:eastAsia="zh-CN"/>
        </w:rPr>
      </w:pPr>
      <w:r w:rsidRPr="00E776DF">
        <w:rPr>
          <w:lang w:eastAsia="zh-CN"/>
        </w:rPr>
        <w:t>Pre-emption</w:t>
      </w:r>
    </w:p>
    <w:p w14:paraId="1880EBCC" w14:textId="2F20EDEE" w:rsidR="008A5314" w:rsidRPr="00E776DF" w:rsidRDefault="00464E63" w:rsidP="006B1FDF">
      <w:pPr>
        <w:spacing w:before="120"/>
        <w:jc w:val="both"/>
      </w:pPr>
      <w:r w:rsidRPr="00E776DF">
        <w:t xml:space="preserve">The general description of pre-emption has already agreed to capture in </w:t>
      </w:r>
      <w:r w:rsidR="004A30AD">
        <w:t>L1 SL-RSRP measurements</w:t>
      </w:r>
      <w:r w:rsidRPr="00E776DF">
        <w:t xml:space="preserve"> requirement. </w:t>
      </w:r>
      <w:r w:rsidR="000C1821" w:rsidRPr="00E776DF">
        <w:t>Thus,</w:t>
      </w:r>
      <w:r w:rsidRPr="00E776DF">
        <w:t xml:space="preserve"> the re-evaluation shall also be captured in </w:t>
      </w:r>
      <w:r w:rsidR="004A30AD">
        <w:t>L1 SL-RSRP measurements</w:t>
      </w:r>
      <w:r w:rsidRPr="00E776DF">
        <w:t xml:space="preserve"> requirement with general description.</w:t>
      </w:r>
    </w:p>
    <w:p w14:paraId="2D49AD5D" w14:textId="282E5F00" w:rsidR="006B1FDF" w:rsidRPr="006B1FDF" w:rsidRDefault="00FA5219" w:rsidP="006B1FDF">
      <w:pPr>
        <w:spacing w:before="120"/>
        <w:jc w:val="both"/>
      </w:pPr>
      <w:r w:rsidRPr="00E776DF">
        <w:t xml:space="preserve">After resource (re-)selection procedure, the UE will determine a subset of resources for PSSCH/PSCCH transmission. The resource reservation period and time-frequency resource assignment information will be transmitted by </w:t>
      </w:r>
      <w:r w:rsidR="00464E63" w:rsidRPr="00E776DF">
        <w:t>UE</w:t>
      </w:r>
      <w:r w:rsidRPr="00E776DF">
        <w:t>. In NR sidelink, t</w:t>
      </w:r>
      <w:r w:rsidR="006B1FDF" w:rsidRPr="00E776DF">
        <w:t xml:space="preserve">he </w:t>
      </w:r>
      <w:r w:rsidR="00D93A6F" w:rsidRPr="00E776DF">
        <w:t xml:space="preserve">same </w:t>
      </w:r>
      <w:r w:rsidR="006B1FDF" w:rsidRPr="00E776DF">
        <w:t xml:space="preserve">UE </w:t>
      </w:r>
      <w:r w:rsidR="009377D8" w:rsidRPr="00E776DF">
        <w:t>shall</w:t>
      </w:r>
      <w:r w:rsidR="006B1FDF" w:rsidRPr="00E776DF">
        <w:t xml:space="preserve"> re-evaluate the reserved resource</w:t>
      </w:r>
      <w:r w:rsidRPr="00E776DF">
        <w:t>s</w:t>
      </w:r>
      <w:r w:rsidR="006B1FDF" w:rsidRPr="00E776DF">
        <w:t xml:space="preserve"> </w:t>
      </w:r>
      <w:r w:rsidRPr="00E776DF">
        <w:t>before transmission of SCI with reservation.</w:t>
      </w:r>
      <w:r>
        <w:t xml:space="preserve"> </w:t>
      </w:r>
    </w:p>
    <w:p w14:paraId="25DA7D91" w14:textId="37CA2D4C" w:rsidR="00AF15BD" w:rsidRDefault="00402309" w:rsidP="00464E63">
      <w:pPr>
        <w:spacing w:before="120"/>
        <w:jc w:val="both"/>
        <w:rPr>
          <w:b/>
          <w:i/>
        </w:rPr>
      </w:pPr>
      <w:bookmarkStart w:id="2" w:name="_Ref28614546"/>
      <w:bookmarkStart w:id="3" w:name="_Ref36914446"/>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0804B1">
        <w:rPr>
          <w:b/>
          <w:i/>
          <w:noProof/>
        </w:rPr>
        <w:t>1</w:t>
      </w:r>
      <w:r w:rsidRPr="006A555B">
        <w:rPr>
          <w:b/>
          <w:i/>
        </w:rPr>
        <w:fldChar w:fldCharType="end"/>
      </w:r>
      <w:r w:rsidRPr="006A555B">
        <w:rPr>
          <w:b/>
          <w:i/>
        </w:rPr>
        <w:t>:</w:t>
      </w:r>
      <w:r w:rsidR="00E51D8E">
        <w:rPr>
          <w:b/>
          <w:i/>
        </w:rPr>
        <w:t xml:space="preserve"> </w:t>
      </w:r>
      <w:bookmarkEnd w:id="2"/>
      <w:r w:rsidR="001C391B" w:rsidRPr="00464E63">
        <w:rPr>
          <w:b/>
          <w:i/>
        </w:rPr>
        <w:t xml:space="preserve">Capture the </w:t>
      </w:r>
      <w:r w:rsidR="004A30AD">
        <w:rPr>
          <w:b/>
          <w:i/>
        </w:rPr>
        <w:t xml:space="preserve">general description on </w:t>
      </w:r>
      <w:r w:rsidR="00464E63">
        <w:rPr>
          <w:b/>
          <w:i/>
        </w:rPr>
        <w:t>re-evaluation</w:t>
      </w:r>
      <w:r w:rsidR="001C391B" w:rsidRPr="00464E63">
        <w:rPr>
          <w:b/>
          <w:i/>
        </w:rPr>
        <w:t xml:space="preserve"> </w:t>
      </w:r>
      <w:r w:rsidR="00464E63">
        <w:rPr>
          <w:b/>
          <w:i/>
        </w:rPr>
        <w:t>procedure</w:t>
      </w:r>
      <w:r w:rsidR="001C391B" w:rsidRPr="00464E63">
        <w:rPr>
          <w:b/>
          <w:i/>
        </w:rPr>
        <w:t xml:space="preserve"> as part of resource (re-)selection requirement as following sentence</w:t>
      </w:r>
      <w:r w:rsidR="00464E63">
        <w:rPr>
          <w:b/>
          <w:i/>
        </w:rPr>
        <w:t>:</w:t>
      </w:r>
      <w:bookmarkEnd w:id="3"/>
    </w:p>
    <w:p w14:paraId="23BC871F" w14:textId="79E598CC" w:rsidR="002E29A7" w:rsidRDefault="00464E63" w:rsidP="00654E81">
      <w:pPr>
        <w:keepNext/>
        <w:spacing w:before="120"/>
        <w:jc w:val="both"/>
        <w:rPr>
          <w:rFonts w:cstheme="minorHAnsi"/>
          <w:sz w:val="20"/>
        </w:rPr>
      </w:pPr>
      <w:r w:rsidRPr="00464E63">
        <w:rPr>
          <w:b/>
          <w:i/>
        </w:rPr>
        <w:t xml:space="preserve">After resource (re-)selection procedure, the UE </w:t>
      </w:r>
      <w:r w:rsidR="009377D8">
        <w:rPr>
          <w:b/>
          <w:i/>
        </w:rPr>
        <w:t>shall</w:t>
      </w:r>
      <w:r w:rsidRPr="00464E63">
        <w:rPr>
          <w:b/>
          <w:i/>
        </w:rPr>
        <w:t xml:space="preserve"> re-evaluate the reserved resources by L1 SL-RSRP before transmission of SCI with reservation. </w:t>
      </w:r>
    </w:p>
    <w:p w14:paraId="2792A95B" w14:textId="285020C0" w:rsidR="00E4605F" w:rsidRDefault="00E4605F" w:rsidP="00E4605F">
      <w:pPr>
        <w:pStyle w:val="1"/>
        <w:numPr>
          <w:ilvl w:val="0"/>
          <w:numId w:val="1"/>
        </w:numPr>
        <w:rPr>
          <w:rFonts w:ascii="Calibri" w:hAnsi="Calibri"/>
        </w:rPr>
      </w:pPr>
      <w:r w:rsidRPr="00E4605F">
        <w:rPr>
          <w:rFonts w:ascii="Calibri" w:hAnsi="Calibri"/>
        </w:rPr>
        <w:t>L1 SL-RSRP</w:t>
      </w:r>
      <w:r w:rsidR="000804B1">
        <w:rPr>
          <w:rFonts w:ascii="Calibri" w:hAnsi="Calibri"/>
        </w:rPr>
        <w:t xml:space="preserve"> accuracy</w:t>
      </w:r>
    </w:p>
    <w:p w14:paraId="07F39FEE" w14:textId="33A46FD7" w:rsidR="00AF4FCD" w:rsidRDefault="00E250F5" w:rsidP="00C43CD9">
      <w:pPr>
        <w:spacing w:before="120"/>
        <w:jc w:val="both"/>
      </w:pPr>
      <w:r w:rsidRPr="001C1D38">
        <w:fldChar w:fldCharType="begin"/>
      </w:r>
      <w:r>
        <w:instrText xml:space="preserve"> REF _Ref39933305 \h </w:instrText>
      </w:r>
      <w:r w:rsidR="001C1D38">
        <w:instrText xml:space="preserve"> \* MERGEFORMAT </w:instrText>
      </w:r>
      <w:r w:rsidRPr="001C1D38">
        <w:fldChar w:fldCharType="separate"/>
      </w:r>
      <w:r w:rsidR="000804B1" w:rsidRPr="00C43CD9">
        <w:t xml:space="preserve">Table </w:t>
      </w:r>
      <w:r w:rsidR="000804B1">
        <w:t>1</w:t>
      </w:r>
      <w:r w:rsidRPr="001C1D38">
        <w:fldChar w:fldCharType="end"/>
      </w:r>
      <w:r w:rsidRPr="001C1D38">
        <w:t xml:space="preserve"> </w:t>
      </w:r>
      <w:r w:rsidR="005118A0">
        <w:t>list</w:t>
      </w:r>
      <w:r w:rsidR="00583FF6">
        <w:t>s</w:t>
      </w:r>
      <w:r w:rsidR="00547B0F">
        <w:t xml:space="preserve"> the</w:t>
      </w:r>
      <w:r w:rsidR="005118A0">
        <w:t xml:space="preserve"> </w:t>
      </w:r>
      <w:r w:rsidR="00C43CD9">
        <w:t xml:space="preserve">comparison of </w:t>
      </w:r>
      <w:r w:rsidR="00583FF6">
        <w:t>L1 SL</w:t>
      </w:r>
      <w:r w:rsidR="00C43CD9">
        <w:t>-</w:t>
      </w:r>
      <w:r w:rsidR="00583FF6">
        <w:t xml:space="preserve">RSRP </w:t>
      </w:r>
      <w:r w:rsidR="00260A85">
        <w:t>absolute</w:t>
      </w:r>
      <w:r w:rsidR="000740DE">
        <w:t xml:space="preserve"> accuracy</w:t>
      </w:r>
      <w:r w:rsidR="00547B0F">
        <w:t xml:space="preserve"> in AWGN channel</w:t>
      </w:r>
      <w:r w:rsidR="004C7B05">
        <w:t xml:space="preserve"> with SNR=0dB</w:t>
      </w:r>
      <w:r w:rsidR="00C43CD9">
        <w:t>[</w:t>
      </w:r>
      <w:r w:rsidR="00C43CD9">
        <w:fldChar w:fldCharType="begin"/>
      </w:r>
      <w:r w:rsidR="00C43CD9">
        <w:instrText xml:space="preserve"> REF _Ref39936425 \n \h </w:instrText>
      </w:r>
      <w:r w:rsidR="00C43CD9">
        <w:fldChar w:fldCharType="separate"/>
      </w:r>
      <w:r w:rsidR="000804B1">
        <w:t>2</w:t>
      </w:r>
      <w:r w:rsidR="00C43CD9">
        <w:fldChar w:fldCharType="end"/>
      </w:r>
      <w:r w:rsidR="00C43CD9">
        <w:t>]</w:t>
      </w:r>
      <w:r w:rsidR="007451C6">
        <w:rPr>
          <w:lang w:val="en-GB"/>
        </w:rPr>
        <w:t>.</w:t>
      </w:r>
      <w:r w:rsidR="00716641">
        <w:rPr>
          <w:lang w:val="en-GB"/>
        </w:rPr>
        <w:t xml:space="preserve"> </w:t>
      </w:r>
      <w:r w:rsidR="00C43CD9">
        <w:rPr>
          <w:lang w:val="en-GB"/>
        </w:rPr>
        <w:t>From our understanding, w</w:t>
      </w:r>
      <w:r w:rsidR="000740DE">
        <w:rPr>
          <w:lang w:val="en-GB"/>
        </w:rPr>
        <w:t>ith the SCS increas</w:t>
      </w:r>
      <w:r w:rsidR="00C43CD9">
        <w:rPr>
          <w:lang w:val="en-GB"/>
        </w:rPr>
        <w:t>ing</w:t>
      </w:r>
      <w:r w:rsidR="000740DE">
        <w:rPr>
          <w:lang w:val="en-GB"/>
        </w:rPr>
        <w:t xml:space="preserve">, the </w:t>
      </w:r>
      <w:r w:rsidR="00C43CD9">
        <w:rPr>
          <w:lang w:val="en-GB"/>
        </w:rPr>
        <w:t xml:space="preserve">RSRP performance won’t change too much. Thus, it’s more reasonable to conduct the L1 SL-RSRP accuracy based on the results from </w:t>
      </w:r>
      <w:r w:rsidR="00505C9E">
        <w:rPr>
          <w:rFonts w:hint="eastAsia"/>
          <w:lang w:val="en-GB"/>
        </w:rPr>
        <w:t>companies</w:t>
      </w:r>
      <w:r w:rsidR="00505C9E">
        <w:rPr>
          <w:lang w:val="en-GB"/>
        </w:rPr>
        <w:t xml:space="preserve"> </w:t>
      </w:r>
      <w:r w:rsidR="00C43CD9" w:rsidRPr="00505C9E">
        <w:rPr>
          <w:lang w:val="en-GB"/>
        </w:rPr>
        <w:t>A, B, and D.</w:t>
      </w:r>
      <w:r w:rsidR="00C43CD9">
        <w:rPr>
          <w:lang w:val="en-GB"/>
        </w:rPr>
        <w:t xml:space="preserve"> </w:t>
      </w:r>
    </w:p>
    <w:p w14:paraId="704B1C63" w14:textId="21368B49" w:rsidR="00836C65" w:rsidRPr="00C43CD9" w:rsidRDefault="00E250F5" w:rsidP="00E250F5">
      <w:pPr>
        <w:spacing w:before="120"/>
        <w:jc w:val="center"/>
      </w:pPr>
      <w:bookmarkStart w:id="4" w:name="_Ref39933305"/>
      <w:r w:rsidRPr="00C43CD9">
        <w:t xml:space="preserve">Table </w:t>
      </w:r>
      <w:r w:rsidR="00E75C45">
        <w:rPr>
          <w:noProof/>
        </w:rPr>
        <w:fldChar w:fldCharType="begin"/>
      </w:r>
      <w:r w:rsidR="00E75C45">
        <w:rPr>
          <w:noProof/>
        </w:rPr>
        <w:instrText xml:space="preserve"> SEQ Table \* ARABIC </w:instrText>
      </w:r>
      <w:r w:rsidR="00E75C45">
        <w:rPr>
          <w:noProof/>
        </w:rPr>
        <w:fldChar w:fldCharType="separate"/>
      </w:r>
      <w:r w:rsidR="000804B1">
        <w:rPr>
          <w:noProof/>
        </w:rPr>
        <w:t>1</w:t>
      </w:r>
      <w:r w:rsidR="00E75C45">
        <w:rPr>
          <w:noProof/>
        </w:rPr>
        <w:fldChar w:fldCharType="end"/>
      </w:r>
      <w:bookmarkEnd w:id="4"/>
      <w:r w:rsidR="00C43CD9">
        <w:t>.</w:t>
      </w:r>
      <w:r w:rsidRPr="00C43CD9">
        <w:t xml:space="preserve"> SL RSRP</w:t>
      </w:r>
      <w:r w:rsidR="00EA3004" w:rsidRPr="00C43CD9">
        <w:t xml:space="preserve"> absolute</w:t>
      </w:r>
      <w:r w:rsidRPr="00C43CD9">
        <w:t xml:space="preserve"> accuracy comparison in AWGN channel</w:t>
      </w:r>
      <w:bookmarkStart w:id="5" w:name="_Ref28614570"/>
      <w:bookmarkStart w:id="6" w:name="_Ref36914450"/>
      <w:bookmarkEnd w:id="1"/>
    </w:p>
    <w:tbl>
      <w:tblPr>
        <w:tblW w:w="4920" w:type="dxa"/>
        <w:jc w:val="center"/>
        <w:tblLook w:val="04A0" w:firstRow="1" w:lastRow="0" w:firstColumn="1" w:lastColumn="0" w:noHBand="0" w:noVBand="1"/>
      </w:tblPr>
      <w:tblGrid>
        <w:gridCol w:w="1080"/>
        <w:gridCol w:w="1139"/>
        <w:gridCol w:w="1139"/>
        <w:gridCol w:w="1139"/>
        <w:gridCol w:w="1139"/>
      </w:tblGrid>
      <w:tr w:rsidR="00C43CD9" w:rsidRPr="00583FF6" w14:paraId="75AEB513" w14:textId="77777777" w:rsidTr="00C43CD9">
        <w:trPr>
          <w:trHeight w:val="625"/>
          <w:jc w:val="center"/>
        </w:trPr>
        <w:tc>
          <w:tcPr>
            <w:tcW w:w="1080" w:type="dxa"/>
            <w:vMerge w:val="restart"/>
            <w:tcBorders>
              <w:top w:val="single" w:sz="4" w:space="0" w:color="auto"/>
              <w:left w:val="single" w:sz="4" w:space="0" w:color="auto"/>
              <w:bottom w:val="nil"/>
              <w:right w:val="single" w:sz="4" w:space="0" w:color="auto"/>
            </w:tcBorders>
            <w:shd w:val="clear" w:color="auto" w:fill="auto"/>
            <w:vAlign w:val="center"/>
            <w:hideMark/>
          </w:tcPr>
          <w:p w14:paraId="527701E6" w14:textId="38E4F0CF"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SCS</w:t>
            </w:r>
            <w:r>
              <w:rPr>
                <w:rFonts w:ascii="Calibri" w:eastAsia="Times New Roman" w:hAnsi="Calibri" w:cs="Calibri"/>
                <w:color w:val="000000"/>
                <w:sz w:val="24"/>
                <w:szCs w:val="24"/>
              </w:rPr>
              <w:t>(KHz)</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90AA59" w14:textId="4094ABD2" w:rsidR="00C43CD9" w:rsidRPr="00583FF6" w:rsidRDefault="00C43CD9" w:rsidP="00C43CD9">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L1 SL-</w:t>
            </w:r>
            <w:r w:rsidRPr="00583FF6">
              <w:rPr>
                <w:rFonts w:ascii="Calibri" w:eastAsia="Times New Roman" w:hAnsi="Calibri" w:cs="Calibri"/>
                <w:color w:val="000000"/>
                <w:sz w:val="24"/>
                <w:szCs w:val="24"/>
              </w:rPr>
              <w:t>RSRP</w:t>
            </w:r>
            <w:r>
              <w:rPr>
                <w:rFonts w:ascii="Calibri" w:eastAsia="Times New Roman" w:hAnsi="Calibri" w:cs="Calibri"/>
                <w:color w:val="000000"/>
                <w:sz w:val="24"/>
                <w:szCs w:val="24"/>
              </w:rPr>
              <w:t>(dB)</w:t>
            </w:r>
            <w:r w:rsidRPr="00583FF6">
              <w:rPr>
                <w:rFonts w:ascii="Calibri" w:eastAsia="Times New Roman" w:hAnsi="Calibri" w:cs="Calibri"/>
                <w:color w:val="000000"/>
                <w:sz w:val="24"/>
                <w:szCs w:val="24"/>
              </w:rPr>
              <w:t xml:space="preserve"> </w:t>
            </w:r>
          </w:p>
        </w:tc>
      </w:tr>
      <w:tr w:rsidR="00C43CD9" w:rsidRPr="00583FF6" w14:paraId="512BC6A6" w14:textId="77777777" w:rsidTr="00C43CD9">
        <w:trPr>
          <w:trHeight w:val="315"/>
          <w:jc w:val="center"/>
        </w:trPr>
        <w:tc>
          <w:tcPr>
            <w:tcW w:w="1080" w:type="dxa"/>
            <w:vMerge/>
            <w:tcBorders>
              <w:left w:val="single" w:sz="4" w:space="0" w:color="auto"/>
              <w:bottom w:val="single" w:sz="4" w:space="0" w:color="auto"/>
              <w:right w:val="single" w:sz="4" w:space="0" w:color="auto"/>
            </w:tcBorders>
            <w:vAlign w:val="center"/>
            <w:hideMark/>
          </w:tcPr>
          <w:p w14:paraId="280BE9BD" w14:textId="77777777" w:rsidR="00C43CD9" w:rsidRPr="00583FF6" w:rsidRDefault="00C43CD9" w:rsidP="00583FF6">
            <w:pPr>
              <w:spacing w:after="0" w:line="240" w:lineRule="auto"/>
              <w:rPr>
                <w:rFonts w:ascii="Calibri" w:eastAsia="Times New Roman" w:hAnsi="Calibri" w:cs="Calibri"/>
                <w:color w:val="000000"/>
                <w:sz w:val="24"/>
                <w:szCs w:val="24"/>
              </w:rPr>
            </w:pPr>
          </w:p>
        </w:tc>
        <w:tc>
          <w:tcPr>
            <w:tcW w:w="960" w:type="dxa"/>
            <w:tcBorders>
              <w:top w:val="nil"/>
              <w:left w:val="nil"/>
              <w:bottom w:val="single" w:sz="4" w:space="0" w:color="auto"/>
              <w:right w:val="single" w:sz="4" w:space="0" w:color="auto"/>
            </w:tcBorders>
            <w:shd w:val="clear" w:color="auto" w:fill="auto"/>
            <w:vAlign w:val="center"/>
            <w:hideMark/>
          </w:tcPr>
          <w:p w14:paraId="46636A91" w14:textId="77777777" w:rsidR="00C12B93" w:rsidRDefault="00C12B93" w:rsidP="00583FF6">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Company</w:t>
            </w:r>
          </w:p>
          <w:p w14:paraId="6C12C4AF"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A</w:t>
            </w:r>
          </w:p>
        </w:tc>
        <w:tc>
          <w:tcPr>
            <w:tcW w:w="960" w:type="dxa"/>
            <w:tcBorders>
              <w:top w:val="nil"/>
              <w:left w:val="nil"/>
              <w:bottom w:val="single" w:sz="4" w:space="0" w:color="auto"/>
              <w:right w:val="single" w:sz="4" w:space="0" w:color="auto"/>
            </w:tcBorders>
            <w:shd w:val="clear" w:color="auto" w:fill="auto"/>
            <w:vAlign w:val="center"/>
            <w:hideMark/>
          </w:tcPr>
          <w:p w14:paraId="2B1C6B33" w14:textId="77777777" w:rsidR="00C12B93" w:rsidRDefault="00C12B93" w:rsidP="00C12B93">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Company</w:t>
            </w:r>
          </w:p>
          <w:p w14:paraId="2710634A"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B</w:t>
            </w:r>
          </w:p>
        </w:tc>
        <w:tc>
          <w:tcPr>
            <w:tcW w:w="960" w:type="dxa"/>
            <w:tcBorders>
              <w:top w:val="nil"/>
              <w:left w:val="nil"/>
              <w:bottom w:val="single" w:sz="4" w:space="0" w:color="auto"/>
              <w:right w:val="single" w:sz="4" w:space="0" w:color="auto"/>
            </w:tcBorders>
            <w:shd w:val="clear" w:color="auto" w:fill="auto"/>
            <w:vAlign w:val="center"/>
            <w:hideMark/>
          </w:tcPr>
          <w:p w14:paraId="7C495BF0" w14:textId="77777777" w:rsidR="00C12B93" w:rsidRDefault="00C12B93" w:rsidP="00C12B93">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Company</w:t>
            </w:r>
          </w:p>
          <w:p w14:paraId="3ABDCF25"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C</w:t>
            </w:r>
          </w:p>
        </w:tc>
        <w:tc>
          <w:tcPr>
            <w:tcW w:w="960" w:type="dxa"/>
            <w:tcBorders>
              <w:top w:val="nil"/>
              <w:left w:val="nil"/>
              <w:bottom w:val="single" w:sz="4" w:space="0" w:color="auto"/>
              <w:right w:val="single" w:sz="4" w:space="0" w:color="auto"/>
            </w:tcBorders>
            <w:shd w:val="clear" w:color="auto" w:fill="auto"/>
            <w:vAlign w:val="center"/>
            <w:hideMark/>
          </w:tcPr>
          <w:p w14:paraId="25591348" w14:textId="77777777" w:rsidR="00C12B93" w:rsidRDefault="00C12B93" w:rsidP="00C12B93">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Company</w:t>
            </w:r>
          </w:p>
          <w:p w14:paraId="1EC0A04D"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D</w:t>
            </w:r>
          </w:p>
        </w:tc>
      </w:tr>
      <w:tr w:rsidR="00C43CD9" w:rsidRPr="00583FF6" w14:paraId="009B2295" w14:textId="77777777" w:rsidTr="00C43CD9">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1770B7E2" w14:textId="6EFC16E3" w:rsidR="00C43CD9" w:rsidRPr="00583FF6" w:rsidRDefault="00C43CD9" w:rsidP="00C43CD9">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15</w:t>
            </w:r>
          </w:p>
        </w:tc>
        <w:tc>
          <w:tcPr>
            <w:tcW w:w="960" w:type="dxa"/>
            <w:tcBorders>
              <w:top w:val="nil"/>
              <w:left w:val="nil"/>
              <w:bottom w:val="single" w:sz="4" w:space="0" w:color="auto"/>
              <w:right w:val="single" w:sz="4" w:space="0" w:color="auto"/>
            </w:tcBorders>
            <w:shd w:val="clear" w:color="auto" w:fill="auto"/>
            <w:vAlign w:val="center"/>
            <w:hideMark/>
          </w:tcPr>
          <w:p w14:paraId="5A4B09F4"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1.28</w:t>
            </w:r>
          </w:p>
        </w:tc>
        <w:tc>
          <w:tcPr>
            <w:tcW w:w="960" w:type="dxa"/>
            <w:tcBorders>
              <w:top w:val="nil"/>
              <w:left w:val="nil"/>
              <w:bottom w:val="single" w:sz="4" w:space="0" w:color="auto"/>
              <w:right w:val="single" w:sz="4" w:space="0" w:color="auto"/>
            </w:tcBorders>
            <w:shd w:val="clear" w:color="auto" w:fill="auto"/>
            <w:vAlign w:val="center"/>
            <w:hideMark/>
          </w:tcPr>
          <w:p w14:paraId="0BC9BFF8"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1.25</w:t>
            </w:r>
          </w:p>
        </w:tc>
        <w:tc>
          <w:tcPr>
            <w:tcW w:w="960" w:type="dxa"/>
            <w:tcBorders>
              <w:top w:val="nil"/>
              <w:left w:val="nil"/>
              <w:bottom w:val="single" w:sz="4" w:space="0" w:color="auto"/>
              <w:right w:val="single" w:sz="4" w:space="0" w:color="auto"/>
            </w:tcBorders>
            <w:shd w:val="clear" w:color="auto" w:fill="auto"/>
            <w:vAlign w:val="center"/>
            <w:hideMark/>
          </w:tcPr>
          <w:p w14:paraId="55D636E7"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1.7897</w:t>
            </w:r>
          </w:p>
        </w:tc>
        <w:tc>
          <w:tcPr>
            <w:tcW w:w="960" w:type="dxa"/>
            <w:tcBorders>
              <w:top w:val="nil"/>
              <w:left w:val="nil"/>
              <w:bottom w:val="single" w:sz="4" w:space="0" w:color="auto"/>
              <w:right w:val="single" w:sz="4" w:space="0" w:color="auto"/>
            </w:tcBorders>
            <w:shd w:val="clear" w:color="auto" w:fill="auto"/>
            <w:vAlign w:val="center"/>
            <w:hideMark/>
          </w:tcPr>
          <w:p w14:paraId="16052366"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1.1</w:t>
            </w:r>
          </w:p>
        </w:tc>
      </w:tr>
      <w:tr w:rsidR="00C43CD9" w:rsidRPr="00583FF6" w14:paraId="263A62B1" w14:textId="77777777" w:rsidTr="00C43CD9">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5A8A644D" w14:textId="3D2E4E22" w:rsidR="00C43CD9" w:rsidRPr="00583FF6" w:rsidRDefault="00C43CD9" w:rsidP="00C43CD9">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0A36C454"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1.26</w:t>
            </w:r>
          </w:p>
        </w:tc>
        <w:tc>
          <w:tcPr>
            <w:tcW w:w="960" w:type="dxa"/>
            <w:tcBorders>
              <w:top w:val="nil"/>
              <w:left w:val="nil"/>
              <w:bottom w:val="single" w:sz="4" w:space="0" w:color="auto"/>
              <w:right w:val="single" w:sz="4" w:space="0" w:color="auto"/>
            </w:tcBorders>
            <w:shd w:val="clear" w:color="auto" w:fill="auto"/>
            <w:vAlign w:val="center"/>
            <w:hideMark/>
          </w:tcPr>
          <w:p w14:paraId="72168E19"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1.3</w:t>
            </w:r>
          </w:p>
        </w:tc>
        <w:tc>
          <w:tcPr>
            <w:tcW w:w="960" w:type="dxa"/>
            <w:tcBorders>
              <w:top w:val="nil"/>
              <w:left w:val="nil"/>
              <w:bottom w:val="single" w:sz="4" w:space="0" w:color="auto"/>
              <w:right w:val="single" w:sz="4" w:space="0" w:color="auto"/>
            </w:tcBorders>
            <w:shd w:val="clear" w:color="auto" w:fill="auto"/>
            <w:vAlign w:val="center"/>
            <w:hideMark/>
          </w:tcPr>
          <w:p w14:paraId="66564F23"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1.9347</w:t>
            </w:r>
          </w:p>
        </w:tc>
        <w:tc>
          <w:tcPr>
            <w:tcW w:w="960" w:type="dxa"/>
            <w:tcBorders>
              <w:top w:val="nil"/>
              <w:left w:val="nil"/>
              <w:bottom w:val="single" w:sz="4" w:space="0" w:color="auto"/>
              <w:right w:val="single" w:sz="4" w:space="0" w:color="auto"/>
            </w:tcBorders>
            <w:shd w:val="clear" w:color="auto" w:fill="auto"/>
            <w:vAlign w:val="center"/>
            <w:hideMark/>
          </w:tcPr>
          <w:p w14:paraId="1826EDE0"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1.1</w:t>
            </w:r>
          </w:p>
        </w:tc>
      </w:tr>
      <w:tr w:rsidR="00C43CD9" w:rsidRPr="00583FF6" w14:paraId="6299D22C" w14:textId="77777777" w:rsidTr="00C43CD9">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28E8EFBA" w14:textId="34784E09" w:rsidR="00C43CD9" w:rsidRPr="00583FF6" w:rsidRDefault="00C43CD9" w:rsidP="00C43CD9">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0B417ABB"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1.25</w:t>
            </w:r>
          </w:p>
        </w:tc>
        <w:tc>
          <w:tcPr>
            <w:tcW w:w="960" w:type="dxa"/>
            <w:tcBorders>
              <w:top w:val="nil"/>
              <w:left w:val="nil"/>
              <w:bottom w:val="single" w:sz="4" w:space="0" w:color="auto"/>
              <w:right w:val="single" w:sz="4" w:space="0" w:color="auto"/>
            </w:tcBorders>
            <w:shd w:val="clear" w:color="auto" w:fill="auto"/>
            <w:vAlign w:val="center"/>
            <w:hideMark/>
          </w:tcPr>
          <w:p w14:paraId="6A0E0856"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1.28</w:t>
            </w:r>
          </w:p>
        </w:tc>
        <w:tc>
          <w:tcPr>
            <w:tcW w:w="960" w:type="dxa"/>
            <w:tcBorders>
              <w:top w:val="nil"/>
              <w:left w:val="nil"/>
              <w:bottom w:val="single" w:sz="4" w:space="0" w:color="auto"/>
              <w:right w:val="single" w:sz="4" w:space="0" w:color="auto"/>
            </w:tcBorders>
            <w:shd w:val="clear" w:color="auto" w:fill="auto"/>
            <w:vAlign w:val="center"/>
            <w:hideMark/>
          </w:tcPr>
          <w:p w14:paraId="3762B21F"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2.3722</w:t>
            </w:r>
          </w:p>
        </w:tc>
        <w:tc>
          <w:tcPr>
            <w:tcW w:w="960" w:type="dxa"/>
            <w:tcBorders>
              <w:top w:val="nil"/>
              <w:left w:val="nil"/>
              <w:bottom w:val="single" w:sz="4" w:space="0" w:color="auto"/>
              <w:right w:val="single" w:sz="4" w:space="0" w:color="auto"/>
            </w:tcBorders>
            <w:shd w:val="clear" w:color="auto" w:fill="auto"/>
            <w:vAlign w:val="center"/>
            <w:hideMark/>
          </w:tcPr>
          <w:p w14:paraId="605811CC" w14:textId="77777777" w:rsidR="00C43CD9" w:rsidRPr="00583FF6" w:rsidRDefault="00C43CD9" w:rsidP="00583FF6">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1.1</w:t>
            </w:r>
          </w:p>
        </w:tc>
      </w:tr>
    </w:tbl>
    <w:p w14:paraId="52620E8E" w14:textId="7C996E57" w:rsidR="00836C65" w:rsidRDefault="000804B1" w:rsidP="002A5925">
      <w:pPr>
        <w:spacing w:before="120"/>
        <w:jc w:val="both"/>
      </w:pPr>
      <w:r>
        <w:t>Although the L1 SL-RSRP test will be only in AGWN channel, c</w:t>
      </w:r>
      <w:r w:rsidR="00C43CD9">
        <w:t xml:space="preserve">onsidering the baseband estimation margin, we </w:t>
      </w:r>
      <w:r>
        <w:t>suggest to</w:t>
      </w:r>
      <w:r w:rsidR="00C43CD9">
        <w:t xml:space="preserve"> deduce the accuracy requirement based on the fading channel performance. </w:t>
      </w:r>
      <w:r>
        <w:t>T</w:t>
      </w:r>
      <w:r w:rsidR="00C43CD9">
        <w:t xml:space="preserve">he </w:t>
      </w:r>
      <w:r>
        <w:t xml:space="preserve">worst value of </w:t>
      </w:r>
      <w:r w:rsidR="00C43CD9">
        <w:t xml:space="preserve">L1 SL-RSRP accuracy is </w:t>
      </w:r>
      <w:r>
        <w:t>nearly</w:t>
      </w:r>
      <w:r w:rsidR="00C43CD9">
        <w:t xml:space="preserve"> 2dB in </w:t>
      </w:r>
      <w:r w:rsidR="00E250F5">
        <w:fldChar w:fldCharType="begin"/>
      </w:r>
      <w:r w:rsidR="00E250F5">
        <w:instrText xml:space="preserve"> REF _Ref39933353 \h  \* MERGEFORMAT </w:instrText>
      </w:r>
      <w:r w:rsidR="00E250F5">
        <w:fldChar w:fldCharType="separate"/>
      </w:r>
      <w:r w:rsidRPr="00C43CD9">
        <w:t xml:space="preserve">Table </w:t>
      </w:r>
      <w:r>
        <w:t>2</w:t>
      </w:r>
      <w:r w:rsidR="00E250F5">
        <w:fldChar w:fldCharType="end"/>
      </w:r>
      <w:r w:rsidR="00AC4EA5">
        <w:t xml:space="preserve">. Usually, the RF margin </w:t>
      </w:r>
      <w:r>
        <w:t>can be</w:t>
      </w:r>
      <w:r w:rsidR="00AC4EA5">
        <w:t xml:space="preserve"> about 2.5dB. Thus, </w:t>
      </w:r>
      <w:r w:rsidR="00C43CD9">
        <w:t xml:space="preserve">the absolute accuracy of L1 </w:t>
      </w:r>
      <w:r w:rsidR="00AC4EA5">
        <w:t>SL</w:t>
      </w:r>
      <w:r w:rsidR="00C43CD9">
        <w:t>-</w:t>
      </w:r>
      <w:r w:rsidR="00AC4EA5">
        <w:t>RSRP</w:t>
      </w:r>
      <w:r w:rsidR="00AC4EA5" w:rsidRPr="00AC4EA5">
        <w:t xml:space="preserve"> </w:t>
      </w:r>
      <w:r w:rsidR="00C43CD9">
        <w:t xml:space="preserve">can be </w:t>
      </w:r>
      <w:r w:rsidR="00AC4EA5" w:rsidRPr="00AC4EA5">
        <w:t>±</w:t>
      </w:r>
      <w:r w:rsidR="00026007">
        <w:t>4</w:t>
      </w:r>
      <w:r w:rsidR="00AC4EA5" w:rsidRPr="00AC4EA5">
        <w:t>.</w:t>
      </w:r>
      <w:r w:rsidR="00026007">
        <w:t>5</w:t>
      </w:r>
      <w:r w:rsidR="00AC4EA5" w:rsidRPr="00AC4EA5">
        <w:t>dB</w:t>
      </w:r>
      <w:r w:rsidR="00C43CD9">
        <w:t xml:space="preserve"> </w:t>
      </w:r>
      <w:r w:rsidR="00D509D5">
        <w:t xml:space="preserve">at </w:t>
      </w:r>
      <w:r w:rsidR="00C43CD9">
        <w:t>SNR=0dB</w:t>
      </w:r>
      <w:r w:rsidR="00CD1971">
        <w:t>.</w:t>
      </w:r>
    </w:p>
    <w:p w14:paraId="5DFEA9D9" w14:textId="2D9A9A63" w:rsidR="00E250F5" w:rsidRDefault="00E250F5" w:rsidP="00E250F5">
      <w:pPr>
        <w:spacing w:before="120"/>
        <w:jc w:val="center"/>
      </w:pPr>
      <w:bookmarkStart w:id="7" w:name="_Ref39933353"/>
      <w:r w:rsidRPr="00C43CD9">
        <w:t xml:space="preserve">Table </w:t>
      </w:r>
      <w:r w:rsidR="00E75C45">
        <w:rPr>
          <w:noProof/>
        </w:rPr>
        <w:fldChar w:fldCharType="begin"/>
      </w:r>
      <w:r w:rsidR="00E75C45">
        <w:rPr>
          <w:noProof/>
        </w:rPr>
        <w:instrText xml:space="preserve"> SEQ Table \* ARABIC </w:instrText>
      </w:r>
      <w:r w:rsidR="00E75C45">
        <w:rPr>
          <w:noProof/>
        </w:rPr>
        <w:fldChar w:fldCharType="separate"/>
      </w:r>
      <w:r w:rsidR="000804B1">
        <w:rPr>
          <w:noProof/>
        </w:rPr>
        <w:t>2</w:t>
      </w:r>
      <w:r w:rsidR="00E75C45">
        <w:rPr>
          <w:noProof/>
        </w:rPr>
        <w:fldChar w:fldCharType="end"/>
      </w:r>
      <w:bookmarkEnd w:id="7"/>
      <w:r w:rsidR="00C43CD9">
        <w:t>.</w:t>
      </w:r>
      <w:r w:rsidRPr="00C43CD9">
        <w:t xml:space="preserve"> SL RSRP</w:t>
      </w:r>
      <w:r w:rsidR="00EA3004" w:rsidRPr="00C43CD9">
        <w:t xml:space="preserve"> absolute</w:t>
      </w:r>
      <w:r w:rsidRPr="00C43CD9">
        <w:t xml:space="preserve"> accuracy comparison in </w:t>
      </w:r>
      <w:r w:rsidR="0047709B" w:rsidRPr="00C43CD9">
        <w:t>fading</w:t>
      </w:r>
      <w:r w:rsidRPr="00C43CD9">
        <w:t xml:space="preserve"> channel</w:t>
      </w:r>
    </w:p>
    <w:tbl>
      <w:tblPr>
        <w:tblW w:w="4815" w:type="dxa"/>
        <w:jc w:val="center"/>
        <w:tblLayout w:type="fixed"/>
        <w:tblLook w:val="04A0" w:firstRow="1" w:lastRow="0" w:firstColumn="1" w:lastColumn="0" w:noHBand="0" w:noVBand="1"/>
      </w:tblPr>
      <w:tblGrid>
        <w:gridCol w:w="1080"/>
        <w:gridCol w:w="1183"/>
        <w:gridCol w:w="1276"/>
        <w:gridCol w:w="1276"/>
      </w:tblGrid>
      <w:tr w:rsidR="000804B1" w:rsidRPr="00583FF6" w14:paraId="41DB1AAF" w14:textId="77777777" w:rsidTr="00C12B93">
        <w:trPr>
          <w:trHeight w:val="625"/>
          <w:jc w:val="center"/>
        </w:trPr>
        <w:tc>
          <w:tcPr>
            <w:tcW w:w="1080" w:type="dxa"/>
            <w:vMerge w:val="restart"/>
            <w:tcBorders>
              <w:top w:val="single" w:sz="4" w:space="0" w:color="auto"/>
              <w:left w:val="single" w:sz="4" w:space="0" w:color="auto"/>
              <w:bottom w:val="nil"/>
              <w:right w:val="single" w:sz="4" w:space="0" w:color="auto"/>
            </w:tcBorders>
            <w:shd w:val="clear" w:color="auto" w:fill="auto"/>
            <w:vAlign w:val="center"/>
            <w:hideMark/>
          </w:tcPr>
          <w:p w14:paraId="016862CF" w14:textId="77777777" w:rsidR="000804B1" w:rsidRPr="00583FF6" w:rsidRDefault="000804B1" w:rsidP="005D1AD7">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lastRenderedPageBreak/>
              <w:t>SCS</w:t>
            </w:r>
            <w:r>
              <w:rPr>
                <w:rFonts w:ascii="Calibri" w:eastAsia="Times New Roman" w:hAnsi="Calibri" w:cs="Calibri"/>
                <w:color w:val="000000"/>
                <w:sz w:val="24"/>
                <w:szCs w:val="24"/>
              </w:rPr>
              <w:t>(KHz)</w:t>
            </w:r>
          </w:p>
        </w:tc>
        <w:tc>
          <w:tcPr>
            <w:tcW w:w="37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A35AB2" w14:textId="77777777" w:rsidR="000804B1" w:rsidRPr="00583FF6" w:rsidRDefault="000804B1" w:rsidP="005D1AD7">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L1 SL-</w:t>
            </w:r>
            <w:r w:rsidRPr="00583FF6">
              <w:rPr>
                <w:rFonts w:ascii="Calibri" w:eastAsia="Times New Roman" w:hAnsi="Calibri" w:cs="Calibri"/>
                <w:color w:val="000000"/>
                <w:sz w:val="24"/>
                <w:szCs w:val="24"/>
              </w:rPr>
              <w:t>RSRP</w:t>
            </w:r>
            <w:r>
              <w:rPr>
                <w:rFonts w:ascii="Calibri" w:eastAsia="Times New Roman" w:hAnsi="Calibri" w:cs="Calibri"/>
                <w:color w:val="000000"/>
                <w:sz w:val="24"/>
                <w:szCs w:val="24"/>
              </w:rPr>
              <w:t>(dB)</w:t>
            </w:r>
            <w:r w:rsidRPr="00583FF6">
              <w:rPr>
                <w:rFonts w:ascii="Calibri" w:eastAsia="Times New Roman" w:hAnsi="Calibri" w:cs="Calibri"/>
                <w:color w:val="000000"/>
                <w:sz w:val="24"/>
                <w:szCs w:val="24"/>
              </w:rPr>
              <w:t xml:space="preserve"> </w:t>
            </w:r>
          </w:p>
        </w:tc>
      </w:tr>
      <w:tr w:rsidR="000804B1" w:rsidRPr="00583FF6" w14:paraId="6AE75D49" w14:textId="77777777" w:rsidTr="00C12B93">
        <w:trPr>
          <w:trHeight w:val="315"/>
          <w:jc w:val="center"/>
        </w:trPr>
        <w:tc>
          <w:tcPr>
            <w:tcW w:w="1080" w:type="dxa"/>
            <w:vMerge/>
            <w:tcBorders>
              <w:left w:val="single" w:sz="4" w:space="0" w:color="auto"/>
              <w:bottom w:val="single" w:sz="4" w:space="0" w:color="auto"/>
              <w:right w:val="single" w:sz="4" w:space="0" w:color="auto"/>
            </w:tcBorders>
            <w:vAlign w:val="center"/>
            <w:hideMark/>
          </w:tcPr>
          <w:p w14:paraId="0D9B7D83" w14:textId="77777777" w:rsidR="000804B1" w:rsidRPr="00583FF6" w:rsidRDefault="000804B1" w:rsidP="005D1AD7">
            <w:pPr>
              <w:spacing w:after="0" w:line="240" w:lineRule="auto"/>
              <w:rPr>
                <w:rFonts w:ascii="Calibri" w:eastAsia="Times New Roman" w:hAnsi="Calibri" w:cs="Calibri"/>
                <w:color w:val="000000"/>
                <w:sz w:val="24"/>
                <w:szCs w:val="24"/>
              </w:rPr>
            </w:pPr>
          </w:p>
        </w:tc>
        <w:tc>
          <w:tcPr>
            <w:tcW w:w="1183" w:type="dxa"/>
            <w:tcBorders>
              <w:top w:val="nil"/>
              <w:left w:val="nil"/>
              <w:bottom w:val="single" w:sz="4" w:space="0" w:color="auto"/>
              <w:right w:val="single" w:sz="4" w:space="0" w:color="auto"/>
            </w:tcBorders>
            <w:shd w:val="clear" w:color="auto" w:fill="auto"/>
            <w:vAlign w:val="center"/>
            <w:hideMark/>
          </w:tcPr>
          <w:p w14:paraId="654565D4" w14:textId="77777777" w:rsidR="00C12B93" w:rsidRDefault="00C12B93" w:rsidP="00C12B93">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Company</w:t>
            </w:r>
          </w:p>
          <w:p w14:paraId="212AC2CA" w14:textId="77777777" w:rsidR="000804B1" w:rsidRPr="00583FF6" w:rsidRDefault="000804B1" w:rsidP="005D1AD7">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A</w:t>
            </w:r>
          </w:p>
        </w:tc>
        <w:tc>
          <w:tcPr>
            <w:tcW w:w="1276" w:type="dxa"/>
            <w:tcBorders>
              <w:top w:val="nil"/>
              <w:left w:val="nil"/>
              <w:bottom w:val="single" w:sz="4" w:space="0" w:color="auto"/>
              <w:right w:val="single" w:sz="4" w:space="0" w:color="auto"/>
            </w:tcBorders>
            <w:shd w:val="clear" w:color="auto" w:fill="auto"/>
            <w:vAlign w:val="center"/>
            <w:hideMark/>
          </w:tcPr>
          <w:p w14:paraId="32606A75" w14:textId="77777777" w:rsidR="00C12B93" w:rsidRDefault="00C12B93" w:rsidP="00C12B93">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Company</w:t>
            </w:r>
          </w:p>
          <w:p w14:paraId="35B96456" w14:textId="6D1013EE" w:rsidR="000804B1" w:rsidRPr="00583FF6" w:rsidRDefault="000804B1" w:rsidP="005D1AD7">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B</w:t>
            </w:r>
          </w:p>
        </w:tc>
        <w:tc>
          <w:tcPr>
            <w:tcW w:w="1276" w:type="dxa"/>
            <w:tcBorders>
              <w:top w:val="nil"/>
              <w:left w:val="nil"/>
              <w:bottom w:val="single" w:sz="4" w:space="0" w:color="auto"/>
              <w:right w:val="single" w:sz="4" w:space="0" w:color="auto"/>
            </w:tcBorders>
            <w:shd w:val="clear" w:color="auto" w:fill="auto"/>
            <w:vAlign w:val="center"/>
            <w:hideMark/>
          </w:tcPr>
          <w:p w14:paraId="37E0C852" w14:textId="77777777" w:rsidR="00C12B93" w:rsidRDefault="00C12B93" w:rsidP="00C12B93">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Company</w:t>
            </w:r>
          </w:p>
          <w:p w14:paraId="244AF6B6" w14:textId="77777777" w:rsidR="000804B1" w:rsidRPr="00583FF6" w:rsidRDefault="000804B1" w:rsidP="005D1AD7">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D</w:t>
            </w:r>
          </w:p>
        </w:tc>
      </w:tr>
      <w:tr w:rsidR="000804B1" w:rsidRPr="00583FF6" w14:paraId="4CFBB070" w14:textId="77777777" w:rsidTr="00C12B93">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48F2AA10" w14:textId="77777777" w:rsidR="000804B1" w:rsidRPr="00583FF6" w:rsidRDefault="000804B1" w:rsidP="000804B1">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15</w:t>
            </w:r>
          </w:p>
        </w:tc>
        <w:tc>
          <w:tcPr>
            <w:tcW w:w="1183" w:type="dxa"/>
            <w:tcBorders>
              <w:top w:val="nil"/>
              <w:left w:val="nil"/>
              <w:bottom w:val="single" w:sz="4" w:space="0" w:color="auto"/>
              <w:right w:val="single" w:sz="4" w:space="0" w:color="auto"/>
            </w:tcBorders>
            <w:shd w:val="clear" w:color="auto" w:fill="auto"/>
            <w:vAlign w:val="center"/>
            <w:hideMark/>
          </w:tcPr>
          <w:p w14:paraId="2072FB0F" w14:textId="13249C23" w:rsidR="000804B1" w:rsidRPr="00583FF6" w:rsidRDefault="000804B1" w:rsidP="000804B1">
            <w:pPr>
              <w:spacing w:after="0" w:line="240" w:lineRule="auto"/>
              <w:jc w:val="center"/>
              <w:rPr>
                <w:rFonts w:ascii="Calibri" w:eastAsia="Times New Roman" w:hAnsi="Calibri" w:cs="Calibri"/>
                <w:color w:val="000000"/>
                <w:sz w:val="24"/>
                <w:szCs w:val="24"/>
              </w:rPr>
            </w:pPr>
            <w:r w:rsidRPr="00213765">
              <w:rPr>
                <w:rFonts w:ascii="Calibri" w:eastAsia="Times New Roman" w:hAnsi="Calibri" w:cs="Calibri"/>
                <w:color w:val="000000"/>
              </w:rPr>
              <w:t>1.73</w:t>
            </w:r>
          </w:p>
        </w:tc>
        <w:tc>
          <w:tcPr>
            <w:tcW w:w="1276" w:type="dxa"/>
            <w:tcBorders>
              <w:top w:val="nil"/>
              <w:left w:val="nil"/>
              <w:bottom w:val="single" w:sz="4" w:space="0" w:color="auto"/>
              <w:right w:val="single" w:sz="4" w:space="0" w:color="auto"/>
            </w:tcBorders>
            <w:shd w:val="clear" w:color="auto" w:fill="auto"/>
            <w:vAlign w:val="center"/>
            <w:hideMark/>
          </w:tcPr>
          <w:p w14:paraId="4EBDBD9E" w14:textId="0DFC6924" w:rsidR="000804B1" w:rsidRPr="00583FF6" w:rsidRDefault="000804B1" w:rsidP="000804B1">
            <w:pPr>
              <w:spacing w:after="0" w:line="240" w:lineRule="auto"/>
              <w:jc w:val="center"/>
              <w:rPr>
                <w:rFonts w:ascii="Calibri" w:eastAsia="Times New Roman" w:hAnsi="Calibri" w:cs="Calibri"/>
                <w:color w:val="000000"/>
                <w:sz w:val="24"/>
                <w:szCs w:val="24"/>
              </w:rPr>
            </w:pPr>
            <w:r w:rsidRPr="00213765">
              <w:rPr>
                <w:rFonts w:ascii="Calibri" w:eastAsia="Times New Roman" w:hAnsi="Calibri" w:cs="Calibri"/>
                <w:color w:val="000000"/>
              </w:rPr>
              <w:t>1.13</w:t>
            </w:r>
          </w:p>
        </w:tc>
        <w:tc>
          <w:tcPr>
            <w:tcW w:w="1276" w:type="dxa"/>
            <w:tcBorders>
              <w:top w:val="nil"/>
              <w:left w:val="nil"/>
              <w:bottom w:val="single" w:sz="4" w:space="0" w:color="auto"/>
              <w:right w:val="single" w:sz="4" w:space="0" w:color="auto"/>
            </w:tcBorders>
            <w:shd w:val="clear" w:color="auto" w:fill="auto"/>
            <w:vAlign w:val="center"/>
            <w:hideMark/>
          </w:tcPr>
          <w:p w14:paraId="60202A17" w14:textId="4A65D45D" w:rsidR="000804B1" w:rsidRPr="00583FF6" w:rsidRDefault="000804B1" w:rsidP="000804B1">
            <w:pPr>
              <w:spacing w:after="0" w:line="240" w:lineRule="auto"/>
              <w:jc w:val="center"/>
              <w:rPr>
                <w:rFonts w:ascii="Calibri" w:eastAsia="Times New Roman" w:hAnsi="Calibri" w:cs="Calibri"/>
                <w:color w:val="000000"/>
                <w:sz w:val="24"/>
                <w:szCs w:val="24"/>
              </w:rPr>
            </w:pPr>
            <w:r w:rsidRPr="00213765">
              <w:rPr>
                <w:rFonts w:ascii="Calibri" w:eastAsia="Times New Roman" w:hAnsi="Calibri" w:cs="Calibri"/>
                <w:color w:val="000000"/>
                <w:sz w:val="24"/>
                <w:szCs w:val="24"/>
              </w:rPr>
              <w:t>1.72</w:t>
            </w:r>
          </w:p>
        </w:tc>
      </w:tr>
      <w:tr w:rsidR="000804B1" w:rsidRPr="00583FF6" w14:paraId="78D09C02" w14:textId="77777777" w:rsidTr="00C12B93">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EAC8ABB" w14:textId="77777777" w:rsidR="000804B1" w:rsidRPr="00583FF6" w:rsidRDefault="000804B1" w:rsidP="000804B1">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30</w:t>
            </w:r>
          </w:p>
        </w:tc>
        <w:tc>
          <w:tcPr>
            <w:tcW w:w="1183" w:type="dxa"/>
            <w:tcBorders>
              <w:top w:val="nil"/>
              <w:left w:val="nil"/>
              <w:bottom w:val="single" w:sz="4" w:space="0" w:color="auto"/>
              <w:right w:val="single" w:sz="4" w:space="0" w:color="auto"/>
            </w:tcBorders>
            <w:shd w:val="clear" w:color="auto" w:fill="auto"/>
            <w:vAlign w:val="center"/>
            <w:hideMark/>
          </w:tcPr>
          <w:p w14:paraId="6C53242A" w14:textId="315582FD" w:rsidR="000804B1" w:rsidRPr="00583FF6" w:rsidRDefault="000804B1" w:rsidP="000804B1">
            <w:pPr>
              <w:spacing w:after="0" w:line="240" w:lineRule="auto"/>
              <w:jc w:val="center"/>
              <w:rPr>
                <w:rFonts w:ascii="Calibri" w:eastAsia="Times New Roman" w:hAnsi="Calibri" w:cs="Calibri"/>
                <w:color w:val="000000"/>
                <w:sz w:val="24"/>
                <w:szCs w:val="24"/>
              </w:rPr>
            </w:pPr>
            <w:r w:rsidRPr="00213765">
              <w:rPr>
                <w:rFonts w:ascii="Calibri" w:eastAsia="Times New Roman" w:hAnsi="Calibri" w:cs="Calibri"/>
                <w:color w:val="000000"/>
              </w:rPr>
              <w:t>1.7</w:t>
            </w:r>
          </w:p>
        </w:tc>
        <w:tc>
          <w:tcPr>
            <w:tcW w:w="1276" w:type="dxa"/>
            <w:tcBorders>
              <w:top w:val="nil"/>
              <w:left w:val="nil"/>
              <w:bottom w:val="single" w:sz="4" w:space="0" w:color="auto"/>
              <w:right w:val="single" w:sz="4" w:space="0" w:color="auto"/>
            </w:tcBorders>
            <w:shd w:val="clear" w:color="auto" w:fill="auto"/>
            <w:vAlign w:val="center"/>
            <w:hideMark/>
          </w:tcPr>
          <w:p w14:paraId="144FBAF8" w14:textId="5DB2A290" w:rsidR="000804B1" w:rsidRPr="00583FF6" w:rsidRDefault="000804B1" w:rsidP="000804B1">
            <w:pPr>
              <w:spacing w:after="0" w:line="240" w:lineRule="auto"/>
              <w:jc w:val="center"/>
              <w:rPr>
                <w:rFonts w:ascii="Calibri" w:eastAsia="Times New Roman" w:hAnsi="Calibri" w:cs="Calibri"/>
                <w:color w:val="000000"/>
                <w:sz w:val="24"/>
                <w:szCs w:val="24"/>
              </w:rPr>
            </w:pPr>
            <w:r w:rsidRPr="00213765">
              <w:rPr>
                <w:rFonts w:ascii="Calibri" w:eastAsia="Times New Roman" w:hAnsi="Calibri" w:cs="Calibri"/>
                <w:color w:val="000000"/>
              </w:rPr>
              <w:t>1.22</w:t>
            </w:r>
          </w:p>
        </w:tc>
        <w:tc>
          <w:tcPr>
            <w:tcW w:w="1276" w:type="dxa"/>
            <w:tcBorders>
              <w:top w:val="nil"/>
              <w:left w:val="nil"/>
              <w:bottom w:val="single" w:sz="4" w:space="0" w:color="auto"/>
              <w:right w:val="single" w:sz="4" w:space="0" w:color="auto"/>
            </w:tcBorders>
            <w:shd w:val="clear" w:color="auto" w:fill="auto"/>
            <w:vAlign w:val="center"/>
            <w:hideMark/>
          </w:tcPr>
          <w:p w14:paraId="51C47530" w14:textId="65C37AD1" w:rsidR="000804B1" w:rsidRPr="00583FF6" w:rsidRDefault="000804B1" w:rsidP="000804B1">
            <w:pPr>
              <w:spacing w:after="0" w:line="240" w:lineRule="auto"/>
              <w:jc w:val="center"/>
              <w:rPr>
                <w:rFonts w:ascii="Calibri" w:eastAsia="Times New Roman" w:hAnsi="Calibri" w:cs="Calibri"/>
                <w:color w:val="000000"/>
                <w:sz w:val="24"/>
                <w:szCs w:val="24"/>
              </w:rPr>
            </w:pPr>
            <w:r w:rsidRPr="00213765">
              <w:rPr>
                <w:rFonts w:ascii="Calibri" w:eastAsia="Times New Roman" w:hAnsi="Calibri" w:cs="Calibri"/>
                <w:color w:val="000000"/>
                <w:sz w:val="24"/>
                <w:szCs w:val="24"/>
              </w:rPr>
              <w:t>1.85</w:t>
            </w:r>
          </w:p>
        </w:tc>
      </w:tr>
      <w:tr w:rsidR="000804B1" w:rsidRPr="00583FF6" w14:paraId="595F5BE4" w14:textId="77777777" w:rsidTr="00C12B93">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75FDF64E" w14:textId="77777777" w:rsidR="000804B1" w:rsidRPr="00583FF6" w:rsidRDefault="000804B1" w:rsidP="000804B1">
            <w:pPr>
              <w:spacing w:after="0" w:line="240" w:lineRule="auto"/>
              <w:jc w:val="center"/>
              <w:rPr>
                <w:rFonts w:ascii="Calibri" w:eastAsia="Times New Roman" w:hAnsi="Calibri" w:cs="Calibri"/>
                <w:color w:val="000000"/>
                <w:sz w:val="24"/>
                <w:szCs w:val="24"/>
              </w:rPr>
            </w:pPr>
            <w:r w:rsidRPr="00583FF6">
              <w:rPr>
                <w:rFonts w:ascii="Calibri" w:eastAsia="Times New Roman" w:hAnsi="Calibri" w:cs="Calibri"/>
                <w:color w:val="000000"/>
                <w:sz w:val="24"/>
                <w:szCs w:val="24"/>
              </w:rPr>
              <w:t>60</w:t>
            </w:r>
          </w:p>
        </w:tc>
        <w:tc>
          <w:tcPr>
            <w:tcW w:w="1183" w:type="dxa"/>
            <w:tcBorders>
              <w:top w:val="nil"/>
              <w:left w:val="nil"/>
              <w:bottom w:val="single" w:sz="4" w:space="0" w:color="auto"/>
              <w:right w:val="single" w:sz="4" w:space="0" w:color="auto"/>
            </w:tcBorders>
            <w:shd w:val="clear" w:color="auto" w:fill="auto"/>
            <w:vAlign w:val="center"/>
            <w:hideMark/>
          </w:tcPr>
          <w:p w14:paraId="2ADEF8A9" w14:textId="4B20E074" w:rsidR="000804B1" w:rsidRPr="00583FF6" w:rsidRDefault="000804B1" w:rsidP="000804B1">
            <w:pPr>
              <w:spacing w:after="0" w:line="240" w:lineRule="auto"/>
              <w:jc w:val="center"/>
              <w:rPr>
                <w:rFonts w:ascii="Calibri" w:eastAsia="Times New Roman" w:hAnsi="Calibri" w:cs="Calibri"/>
                <w:color w:val="000000"/>
                <w:sz w:val="24"/>
                <w:szCs w:val="24"/>
              </w:rPr>
            </w:pPr>
            <w:r w:rsidRPr="00213765">
              <w:rPr>
                <w:rFonts w:ascii="Calibri" w:eastAsia="Times New Roman" w:hAnsi="Calibri" w:cs="Calibri"/>
                <w:color w:val="000000"/>
              </w:rPr>
              <w:t>1.73</w:t>
            </w:r>
          </w:p>
        </w:tc>
        <w:tc>
          <w:tcPr>
            <w:tcW w:w="1276" w:type="dxa"/>
            <w:tcBorders>
              <w:top w:val="nil"/>
              <w:left w:val="nil"/>
              <w:bottom w:val="single" w:sz="4" w:space="0" w:color="auto"/>
              <w:right w:val="single" w:sz="4" w:space="0" w:color="auto"/>
            </w:tcBorders>
            <w:shd w:val="clear" w:color="auto" w:fill="auto"/>
            <w:vAlign w:val="center"/>
            <w:hideMark/>
          </w:tcPr>
          <w:p w14:paraId="6F5AF105" w14:textId="55CEEA75" w:rsidR="000804B1" w:rsidRPr="00583FF6" w:rsidRDefault="000804B1" w:rsidP="000804B1">
            <w:pPr>
              <w:spacing w:after="0" w:line="240" w:lineRule="auto"/>
              <w:jc w:val="center"/>
              <w:rPr>
                <w:rFonts w:ascii="Calibri" w:eastAsia="Times New Roman" w:hAnsi="Calibri" w:cs="Calibri"/>
                <w:color w:val="000000"/>
                <w:sz w:val="24"/>
                <w:szCs w:val="24"/>
              </w:rPr>
            </w:pPr>
            <w:r w:rsidRPr="00213765">
              <w:rPr>
                <w:rFonts w:ascii="Calibri" w:eastAsia="Times New Roman" w:hAnsi="Calibri" w:cs="Calibri"/>
                <w:color w:val="000000"/>
              </w:rPr>
              <w:t>1.33</w:t>
            </w:r>
          </w:p>
        </w:tc>
        <w:tc>
          <w:tcPr>
            <w:tcW w:w="1276" w:type="dxa"/>
            <w:tcBorders>
              <w:top w:val="nil"/>
              <w:left w:val="nil"/>
              <w:bottom w:val="single" w:sz="4" w:space="0" w:color="auto"/>
              <w:right w:val="single" w:sz="4" w:space="0" w:color="auto"/>
            </w:tcBorders>
            <w:shd w:val="clear" w:color="auto" w:fill="auto"/>
            <w:vAlign w:val="center"/>
            <w:hideMark/>
          </w:tcPr>
          <w:p w14:paraId="0EDD42FB" w14:textId="2F2F5DEB" w:rsidR="000804B1" w:rsidRPr="00583FF6" w:rsidRDefault="000804B1" w:rsidP="000804B1">
            <w:pPr>
              <w:spacing w:after="0" w:line="240" w:lineRule="auto"/>
              <w:jc w:val="center"/>
              <w:rPr>
                <w:rFonts w:ascii="Calibri" w:eastAsia="Times New Roman" w:hAnsi="Calibri" w:cs="Calibri"/>
                <w:color w:val="000000"/>
                <w:sz w:val="24"/>
                <w:szCs w:val="24"/>
              </w:rPr>
            </w:pPr>
            <w:r w:rsidRPr="00213765">
              <w:rPr>
                <w:rFonts w:ascii="Calibri" w:eastAsia="Times New Roman" w:hAnsi="Calibri" w:cs="Calibri"/>
                <w:color w:val="000000"/>
                <w:sz w:val="24"/>
                <w:szCs w:val="24"/>
              </w:rPr>
              <w:t>1.95</w:t>
            </w:r>
          </w:p>
        </w:tc>
      </w:tr>
    </w:tbl>
    <w:p w14:paraId="46D6515E" w14:textId="39BC75F0" w:rsidR="00BE6AB3" w:rsidRDefault="00283B4E" w:rsidP="00283B4E">
      <w:pPr>
        <w:spacing w:before="120"/>
        <w:jc w:val="both"/>
        <w:rPr>
          <w:b/>
          <w:i/>
        </w:rPr>
      </w:pPr>
      <w:bookmarkStart w:id="8" w:name="_Ref39933596"/>
      <w:bookmarkEnd w:id="5"/>
      <w:bookmarkEnd w:id="6"/>
      <w:r w:rsidRPr="00283B4E">
        <w:rPr>
          <w:b/>
          <w:i/>
        </w:rPr>
        <w:t xml:space="preserve">Proposal </w:t>
      </w:r>
      <w:r w:rsidRPr="00283B4E">
        <w:rPr>
          <w:b/>
          <w:i/>
        </w:rPr>
        <w:fldChar w:fldCharType="begin"/>
      </w:r>
      <w:r w:rsidRPr="00283B4E">
        <w:rPr>
          <w:b/>
          <w:i/>
        </w:rPr>
        <w:instrText xml:space="preserve"> SEQ Proposal \* ARABIC </w:instrText>
      </w:r>
      <w:r w:rsidRPr="00283B4E">
        <w:rPr>
          <w:b/>
          <w:i/>
        </w:rPr>
        <w:fldChar w:fldCharType="separate"/>
      </w:r>
      <w:r w:rsidR="000804B1">
        <w:rPr>
          <w:b/>
          <w:i/>
          <w:noProof/>
        </w:rPr>
        <w:t>2</w:t>
      </w:r>
      <w:r w:rsidRPr="00283B4E">
        <w:rPr>
          <w:b/>
          <w:i/>
        </w:rPr>
        <w:fldChar w:fldCharType="end"/>
      </w:r>
      <w:r w:rsidRPr="00537CC9">
        <w:rPr>
          <w:b/>
          <w:i/>
        </w:rPr>
        <w:t xml:space="preserve">: </w:t>
      </w:r>
      <w:r w:rsidR="000804B1" w:rsidRPr="000804B1">
        <w:rPr>
          <w:b/>
          <w:i/>
        </w:rPr>
        <w:t xml:space="preserve">The absolute accuracy of L1 SL-RSRP can be ±4.5dB </w:t>
      </w:r>
      <w:r w:rsidR="00D509D5">
        <w:rPr>
          <w:b/>
          <w:i/>
        </w:rPr>
        <w:t>at</w:t>
      </w:r>
      <w:r w:rsidR="00D509D5" w:rsidRPr="000804B1">
        <w:rPr>
          <w:b/>
          <w:i/>
        </w:rPr>
        <w:t xml:space="preserve"> </w:t>
      </w:r>
      <w:r w:rsidR="000804B1" w:rsidRPr="000804B1">
        <w:rPr>
          <w:b/>
          <w:i/>
        </w:rPr>
        <w:t>SNR=0dB</w:t>
      </w:r>
      <w:r w:rsidRPr="000804B1">
        <w:rPr>
          <w:b/>
          <w:i/>
        </w:rPr>
        <w:t>.</w:t>
      </w:r>
      <w:bookmarkEnd w:id="8"/>
    </w:p>
    <w:p w14:paraId="7C6FC139" w14:textId="77777777" w:rsidR="00CE0D5E" w:rsidRPr="000C45FD" w:rsidRDefault="00141644" w:rsidP="005C54FF">
      <w:pPr>
        <w:pStyle w:val="1"/>
        <w:numPr>
          <w:ilvl w:val="0"/>
          <w:numId w:val="1"/>
        </w:numPr>
        <w:rPr>
          <w:rFonts w:ascii="Calibri" w:hAnsi="Calibri"/>
          <w:lang w:eastAsia="zh-CN"/>
        </w:rPr>
      </w:pPr>
      <w:r>
        <w:rPr>
          <w:rFonts w:ascii="Calibri" w:hAnsi="Calibri"/>
        </w:rPr>
        <w:t>Summary</w:t>
      </w:r>
    </w:p>
    <w:p w14:paraId="66549B52" w14:textId="66C123B6" w:rsidR="00B420D5" w:rsidRDefault="006F7557" w:rsidP="00AF429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850646">
        <w:t xml:space="preserve">have some discussion on the </w:t>
      </w:r>
      <w:r w:rsidR="00797284">
        <w:t>sidelink</w:t>
      </w:r>
      <w:r w:rsidR="002A5925">
        <w:t xml:space="preserve"> measurements requirement</w:t>
      </w:r>
      <w:r w:rsidR="00850646">
        <w:t>.</w:t>
      </w:r>
    </w:p>
    <w:p w14:paraId="047126F9" w14:textId="71B41C09" w:rsidR="00934B85" w:rsidRDefault="00934B85" w:rsidP="00AF429C">
      <w:pPr>
        <w:adjustRightInd w:val="0"/>
        <w:snapToGrid w:val="0"/>
        <w:spacing w:before="180" w:after="120"/>
        <w:jc w:val="both"/>
      </w:pPr>
      <w:r>
        <w:fldChar w:fldCharType="begin"/>
      </w:r>
      <w:r>
        <w:instrText xml:space="preserve"> REF _Ref36914446 \h </w:instrText>
      </w:r>
      <w:r>
        <w:fldChar w:fldCharType="separate"/>
      </w:r>
      <w:r w:rsidR="000804B1" w:rsidRPr="006A555B">
        <w:rPr>
          <w:b/>
          <w:i/>
        </w:rPr>
        <w:t xml:space="preserve">Proposal </w:t>
      </w:r>
      <w:r w:rsidR="000804B1">
        <w:rPr>
          <w:b/>
          <w:i/>
          <w:noProof/>
        </w:rPr>
        <w:t>1</w:t>
      </w:r>
      <w:r w:rsidR="000804B1" w:rsidRPr="006A555B">
        <w:rPr>
          <w:b/>
          <w:i/>
        </w:rPr>
        <w:t>:</w:t>
      </w:r>
      <w:r w:rsidR="000804B1">
        <w:rPr>
          <w:b/>
          <w:i/>
        </w:rPr>
        <w:t xml:space="preserve"> </w:t>
      </w:r>
      <w:r w:rsidR="000804B1" w:rsidRPr="00464E63">
        <w:rPr>
          <w:b/>
          <w:i/>
        </w:rPr>
        <w:t xml:space="preserve">Capture the </w:t>
      </w:r>
      <w:r w:rsidR="000804B1">
        <w:rPr>
          <w:b/>
          <w:i/>
        </w:rPr>
        <w:t>general description on re-evaluation</w:t>
      </w:r>
      <w:r w:rsidR="000804B1" w:rsidRPr="00464E63">
        <w:rPr>
          <w:b/>
          <w:i/>
        </w:rPr>
        <w:t xml:space="preserve"> </w:t>
      </w:r>
      <w:r w:rsidR="000804B1">
        <w:rPr>
          <w:b/>
          <w:i/>
        </w:rPr>
        <w:t>procedure</w:t>
      </w:r>
      <w:r w:rsidR="000804B1" w:rsidRPr="00464E63">
        <w:rPr>
          <w:b/>
          <w:i/>
        </w:rPr>
        <w:t xml:space="preserve"> as part of resource (re-)selection requirement as following sentence</w:t>
      </w:r>
      <w:r w:rsidR="000804B1">
        <w:rPr>
          <w:b/>
          <w:i/>
        </w:rPr>
        <w:t>:</w:t>
      </w:r>
      <w:r>
        <w:fldChar w:fldCharType="end"/>
      </w:r>
    </w:p>
    <w:p w14:paraId="2E255D9E" w14:textId="77777777" w:rsidR="0048157C" w:rsidRDefault="00934B85" w:rsidP="0048157C">
      <w:pPr>
        <w:adjustRightInd w:val="0"/>
        <w:snapToGrid w:val="0"/>
        <w:spacing w:before="180" w:after="120"/>
        <w:ind w:left="284"/>
        <w:jc w:val="both"/>
        <w:rPr>
          <w:b/>
          <w:i/>
        </w:rPr>
      </w:pPr>
      <w:r w:rsidRPr="00464E63">
        <w:rPr>
          <w:b/>
          <w:i/>
        </w:rPr>
        <w:t xml:space="preserve">After resource (re-)selection procedure, the UE </w:t>
      </w:r>
      <w:r w:rsidR="00016061">
        <w:rPr>
          <w:b/>
          <w:i/>
        </w:rPr>
        <w:t>shall</w:t>
      </w:r>
      <w:r w:rsidRPr="00464E63">
        <w:rPr>
          <w:b/>
          <w:i/>
        </w:rPr>
        <w:t xml:space="preserve"> re-evaluate the reserved resources by L1 SL-RSRP before transmission of SCI with reservation.</w:t>
      </w:r>
    </w:p>
    <w:p w14:paraId="628ABD12" w14:textId="6A852F6B" w:rsidR="00654E81" w:rsidRPr="0048157C" w:rsidRDefault="00F116A9" w:rsidP="0048157C">
      <w:pPr>
        <w:adjustRightInd w:val="0"/>
        <w:snapToGrid w:val="0"/>
        <w:spacing w:before="180" w:after="120"/>
        <w:jc w:val="both"/>
      </w:pPr>
      <w:r>
        <w:rPr>
          <w:i/>
        </w:rPr>
        <w:fldChar w:fldCharType="begin"/>
      </w:r>
      <w:r>
        <w:rPr>
          <w:i/>
        </w:rPr>
        <w:instrText xml:space="preserve"> REF _Ref39933596 \h </w:instrText>
      </w:r>
      <w:r>
        <w:rPr>
          <w:i/>
        </w:rPr>
      </w:r>
      <w:r>
        <w:rPr>
          <w:i/>
        </w:rPr>
        <w:fldChar w:fldCharType="separate"/>
      </w:r>
      <w:r w:rsidR="000804B1" w:rsidRPr="00283B4E">
        <w:rPr>
          <w:b/>
          <w:i/>
        </w:rPr>
        <w:t xml:space="preserve">Proposal </w:t>
      </w:r>
      <w:r w:rsidR="000804B1">
        <w:rPr>
          <w:b/>
          <w:i/>
          <w:noProof/>
        </w:rPr>
        <w:t>2</w:t>
      </w:r>
      <w:r w:rsidR="000804B1" w:rsidRPr="00537CC9">
        <w:rPr>
          <w:b/>
          <w:i/>
        </w:rPr>
        <w:t xml:space="preserve">: </w:t>
      </w:r>
      <w:r w:rsidR="000804B1" w:rsidRPr="000804B1">
        <w:rPr>
          <w:b/>
          <w:i/>
        </w:rPr>
        <w:t>The absolute accuracy of L1 SL-RSRP can be ±4.5dB in SNR=0dB.</w:t>
      </w:r>
      <w:r>
        <w:rPr>
          <w:i/>
        </w:rPr>
        <w:fldChar w:fldCharType="end"/>
      </w:r>
    </w:p>
    <w:p w14:paraId="69A61B30" w14:textId="246DFC4C" w:rsidR="00ED6BD4" w:rsidRDefault="00ED6BD4" w:rsidP="00ED6BD4">
      <w:pPr>
        <w:pStyle w:val="1"/>
        <w:numPr>
          <w:ilvl w:val="0"/>
          <w:numId w:val="1"/>
        </w:numPr>
        <w:rPr>
          <w:rFonts w:ascii="Calibri" w:hAnsi="Calibri"/>
        </w:rPr>
      </w:pPr>
      <w:r w:rsidRPr="00ED6BD4">
        <w:rPr>
          <w:rFonts w:ascii="Calibri" w:hAnsi="Calibri"/>
        </w:rPr>
        <w:t>Reference</w:t>
      </w:r>
    </w:p>
    <w:p w14:paraId="1830A30B" w14:textId="230911B9" w:rsidR="00F35228" w:rsidRDefault="002A5925" w:rsidP="002A5925">
      <w:pPr>
        <w:pStyle w:val="af3"/>
        <w:numPr>
          <w:ilvl w:val="0"/>
          <w:numId w:val="12"/>
        </w:numPr>
      </w:pPr>
      <w:r w:rsidRPr="002A5925">
        <w:rPr>
          <w:lang w:val="en-GB"/>
        </w:rPr>
        <w:t>R4-</w:t>
      </w:r>
      <w:r w:rsidR="00934B85">
        <w:rPr>
          <w:lang w:val="en-GB"/>
        </w:rPr>
        <w:t>200</w:t>
      </w:r>
      <w:r w:rsidR="009F2A82">
        <w:rPr>
          <w:lang w:val="en-GB"/>
        </w:rPr>
        <w:t>531</w:t>
      </w:r>
      <w:r w:rsidR="00934B85">
        <w:rPr>
          <w:lang w:val="en-GB"/>
        </w:rPr>
        <w:t>0</w:t>
      </w:r>
      <w:r w:rsidR="00F35228">
        <w:rPr>
          <w:lang w:val="en-GB"/>
        </w:rPr>
        <w:t>,</w:t>
      </w:r>
      <w:r w:rsidR="00F35228" w:rsidRPr="00F35228">
        <w:rPr>
          <w:lang w:val="en-GB"/>
        </w:rPr>
        <w:t xml:space="preserve"> </w:t>
      </w:r>
      <w:r w:rsidR="00F35228">
        <w:rPr>
          <w:lang w:val="en-GB"/>
        </w:rPr>
        <w:t>“</w:t>
      </w:r>
      <w:r w:rsidR="00F35228" w:rsidRPr="00F35228">
        <w:rPr>
          <w:lang w:val="en-GB"/>
        </w:rPr>
        <w:t>WF on NR V2X RRM requirement</w:t>
      </w:r>
      <w:r w:rsidR="00F35228">
        <w:rPr>
          <w:lang w:val="en-GB"/>
        </w:rPr>
        <w:t xml:space="preserve">”, </w:t>
      </w:r>
      <w:r w:rsidR="00F35228" w:rsidRPr="00F35228">
        <w:t>LG Electronics</w:t>
      </w:r>
      <w:r w:rsidR="00934B85">
        <w:t>, Mediatek</w:t>
      </w:r>
    </w:p>
    <w:p w14:paraId="2DF9B508" w14:textId="7DF2CC9D" w:rsidR="009F2A82" w:rsidRDefault="009F2A82" w:rsidP="009F2A82">
      <w:pPr>
        <w:pStyle w:val="af3"/>
        <w:numPr>
          <w:ilvl w:val="0"/>
          <w:numId w:val="12"/>
        </w:numPr>
      </w:pPr>
      <w:bookmarkStart w:id="9" w:name="OLE_LINK6"/>
      <w:bookmarkStart w:id="10" w:name="OLE_LINK7"/>
      <w:bookmarkStart w:id="11" w:name="_Ref39936425"/>
      <w:r w:rsidRPr="009F2A82">
        <w:rPr>
          <w:lang w:val="en-GB"/>
        </w:rPr>
        <w:t>R4-2005</w:t>
      </w:r>
      <w:r>
        <w:rPr>
          <w:lang w:val="en-GB"/>
        </w:rPr>
        <w:t>232</w:t>
      </w:r>
      <w:bookmarkEnd w:id="9"/>
      <w:bookmarkEnd w:id="10"/>
      <w:r w:rsidRPr="009F2A82">
        <w:rPr>
          <w:lang w:val="en-GB"/>
        </w:rPr>
        <w:t xml:space="preserve">, “Summary of link-level simulation results for NR V2X L1 SL-RSRP”, </w:t>
      </w:r>
      <w:r>
        <w:t>Mediatek</w:t>
      </w:r>
      <w:bookmarkEnd w:id="11"/>
    </w:p>
    <w:sectPr w:rsidR="009F2A8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51753" w14:textId="77777777" w:rsidR="00CA27B9" w:rsidRDefault="00CA27B9">
      <w:r>
        <w:separator/>
      </w:r>
    </w:p>
  </w:endnote>
  <w:endnote w:type="continuationSeparator" w:id="0">
    <w:p w14:paraId="2D6C6B7D" w14:textId="77777777" w:rsidR="00CA27B9" w:rsidRDefault="00CA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D0AD0" w14:textId="77777777" w:rsidR="00CA27B9" w:rsidRDefault="00CA27B9">
      <w:r>
        <w:separator/>
      </w:r>
    </w:p>
  </w:footnote>
  <w:footnote w:type="continuationSeparator" w:id="0">
    <w:p w14:paraId="316955BC" w14:textId="77777777" w:rsidR="00CA27B9" w:rsidRDefault="00CA27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61C6"/>
    <w:multiLevelType w:val="hybridMultilevel"/>
    <w:tmpl w:val="5A9A4E18"/>
    <w:lvl w:ilvl="0" w:tplc="522603A2">
      <w:start w:val="1"/>
      <w:numFmt w:val="bullet"/>
      <w:lvlText w:val="•"/>
      <w:lvlJc w:val="left"/>
      <w:pPr>
        <w:tabs>
          <w:tab w:val="num" w:pos="720"/>
        </w:tabs>
        <w:ind w:left="720" w:hanging="360"/>
      </w:pPr>
      <w:rPr>
        <w:rFonts w:ascii="Arial" w:hAnsi="Arial" w:hint="default"/>
      </w:rPr>
    </w:lvl>
    <w:lvl w:ilvl="1" w:tplc="BE1AA054">
      <w:numFmt w:val="bullet"/>
      <w:lvlText w:val="-"/>
      <w:lvlJc w:val="left"/>
      <w:pPr>
        <w:tabs>
          <w:tab w:val="num" w:pos="1440"/>
        </w:tabs>
        <w:ind w:left="1440" w:hanging="360"/>
      </w:pPr>
      <w:rPr>
        <w:rFonts w:ascii="Times New Roman" w:hAnsi="Times New Roman" w:hint="default"/>
      </w:rPr>
    </w:lvl>
    <w:lvl w:ilvl="2" w:tplc="276474B8">
      <w:numFmt w:val="bullet"/>
      <w:lvlText w:val="-"/>
      <w:lvlJc w:val="left"/>
      <w:pPr>
        <w:tabs>
          <w:tab w:val="num" w:pos="2160"/>
        </w:tabs>
        <w:ind w:left="2160" w:hanging="360"/>
      </w:pPr>
      <w:rPr>
        <w:rFonts w:ascii="Times New Roman" w:hAnsi="Times New Roman" w:hint="default"/>
      </w:rPr>
    </w:lvl>
    <w:lvl w:ilvl="3" w:tplc="173A7960" w:tentative="1">
      <w:start w:val="1"/>
      <w:numFmt w:val="bullet"/>
      <w:lvlText w:val="•"/>
      <w:lvlJc w:val="left"/>
      <w:pPr>
        <w:tabs>
          <w:tab w:val="num" w:pos="2880"/>
        </w:tabs>
        <w:ind w:left="2880" w:hanging="360"/>
      </w:pPr>
      <w:rPr>
        <w:rFonts w:ascii="Arial" w:hAnsi="Arial" w:hint="default"/>
      </w:rPr>
    </w:lvl>
    <w:lvl w:ilvl="4" w:tplc="E6E80D0E" w:tentative="1">
      <w:start w:val="1"/>
      <w:numFmt w:val="bullet"/>
      <w:lvlText w:val="•"/>
      <w:lvlJc w:val="left"/>
      <w:pPr>
        <w:tabs>
          <w:tab w:val="num" w:pos="3600"/>
        </w:tabs>
        <w:ind w:left="3600" w:hanging="360"/>
      </w:pPr>
      <w:rPr>
        <w:rFonts w:ascii="Arial" w:hAnsi="Arial" w:hint="default"/>
      </w:rPr>
    </w:lvl>
    <w:lvl w:ilvl="5" w:tplc="1B423C0E" w:tentative="1">
      <w:start w:val="1"/>
      <w:numFmt w:val="bullet"/>
      <w:lvlText w:val="•"/>
      <w:lvlJc w:val="left"/>
      <w:pPr>
        <w:tabs>
          <w:tab w:val="num" w:pos="4320"/>
        </w:tabs>
        <w:ind w:left="4320" w:hanging="360"/>
      </w:pPr>
      <w:rPr>
        <w:rFonts w:ascii="Arial" w:hAnsi="Arial" w:hint="default"/>
      </w:rPr>
    </w:lvl>
    <w:lvl w:ilvl="6" w:tplc="5BC069EA" w:tentative="1">
      <w:start w:val="1"/>
      <w:numFmt w:val="bullet"/>
      <w:lvlText w:val="•"/>
      <w:lvlJc w:val="left"/>
      <w:pPr>
        <w:tabs>
          <w:tab w:val="num" w:pos="5040"/>
        </w:tabs>
        <w:ind w:left="5040" w:hanging="360"/>
      </w:pPr>
      <w:rPr>
        <w:rFonts w:ascii="Arial" w:hAnsi="Arial" w:hint="default"/>
      </w:rPr>
    </w:lvl>
    <w:lvl w:ilvl="7" w:tplc="AD3E9BB8" w:tentative="1">
      <w:start w:val="1"/>
      <w:numFmt w:val="bullet"/>
      <w:lvlText w:val="•"/>
      <w:lvlJc w:val="left"/>
      <w:pPr>
        <w:tabs>
          <w:tab w:val="num" w:pos="5760"/>
        </w:tabs>
        <w:ind w:left="5760" w:hanging="360"/>
      </w:pPr>
      <w:rPr>
        <w:rFonts w:ascii="Arial" w:hAnsi="Arial" w:hint="default"/>
      </w:rPr>
    </w:lvl>
    <w:lvl w:ilvl="8" w:tplc="7812C6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65CAC"/>
    <w:multiLevelType w:val="hybridMultilevel"/>
    <w:tmpl w:val="FCC0F450"/>
    <w:lvl w:ilvl="0" w:tplc="400C613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B0F45E3"/>
    <w:multiLevelType w:val="hybridMultilevel"/>
    <w:tmpl w:val="C5FC0052"/>
    <w:lvl w:ilvl="0" w:tplc="95509C3C">
      <w:start w:val="1"/>
      <w:numFmt w:val="bullet"/>
      <w:lvlText w:val="•"/>
      <w:lvlJc w:val="left"/>
      <w:pPr>
        <w:tabs>
          <w:tab w:val="num" w:pos="720"/>
        </w:tabs>
        <w:ind w:left="720" w:hanging="360"/>
      </w:pPr>
      <w:rPr>
        <w:rFonts w:ascii="Arial" w:hAnsi="Arial" w:hint="default"/>
      </w:rPr>
    </w:lvl>
    <w:lvl w:ilvl="1" w:tplc="14A2F4CE">
      <w:numFmt w:val="bullet"/>
      <w:lvlText w:val="•"/>
      <w:lvlJc w:val="left"/>
      <w:pPr>
        <w:tabs>
          <w:tab w:val="num" w:pos="1440"/>
        </w:tabs>
        <w:ind w:left="1440" w:hanging="360"/>
      </w:pPr>
      <w:rPr>
        <w:rFonts w:ascii="Arial" w:hAnsi="Arial" w:hint="default"/>
      </w:rPr>
    </w:lvl>
    <w:lvl w:ilvl="2" w:tplc="0D8E5F38">
      <w:numFmt w:val="bullet"/>
      <w:lvlText w:val="•"/>
      <w:lvlJc w:val="left"/>
      <w:pPr>
        <w:tabs>
          <w:tab w:val="num" w:pos="2160"/>
        </w:tabs>
        <w:ind w:left="2160" w:hanging="360"/>
      </w:pPr>
      <w:rPr>
        <w:rFonts w:ascii="Arial" w:hAnsi="Arial" w:hint="default"/>
      </w:rPr>
    </w:lvl>
    <w:lvl w:ilvl="3" w:tplc="82C4120A">
      <w:numFmt w:val="bullet"/>
      <w:lvlText w:val="•"/>
      <w:lvlJc w:val="left"/>
      <w:pPr>
        <w:tabs>
          <w:tab w:val="num" w:pos="2880"/>
        </w:tabs>
        <w:ind w:left="2880" w:hanging="360"/>
      </w:pPr>
      <w:rPr>
        <w:rFonts w:ascii="Arial" w:hAnsi="Arial" w:hint="default"/>
      </w:rPr>
    </w:lvl>
    <w:lvl w:ilvl="4" w:tplc="57023B8A" w:tentative="1">
      <w:start w:val="1"/>
      <w:numFmt w:val="bullet"/>
      <w:lvlText w:val="•"/>
      <w:lvlJc w:val="left"/>
      <w:pPr>
        <w:tabs>
          <w:tab w:val="num" w:pos="3600"/>
        </w:tabs>
        <w:ind w:left="3600" w:hanging="360"/>
      </w:pPr>
      <w:rPr>
        <w:rFonts w:ascii="Arial" w:hAnsi="Arial" w:hint="default"/>
      </w:rPr>
    </w:lvl>
    <w:lvl w:ilvl="5" w:tplc="7FAEC4BE" w:tentative="1">
      <w:start w:val="1"/>
      <w:numFmt w:val="bullet"/>
      <w:lvlText w:val="•"/>
      <w:lvlJc w:val="left"/>
      <w:pPr>
        <w:tabs>
          <w:tab w:val="num" w:pos="4320"/>
        </w:tabs>
        <w:ind w:left="4320" w:hanging="360"/>
      </w:pPr>
      <w:rPr>
        <w:rFonts w:ascii="Arial" w:hAnsi="Arial" w:hint="default"/>
      </w:rPr>
    </w:lvl>
    <w:lvl w:ilvl="6" w:tplc="5AE44314" w:tentative="1">
      <w:start w:val="1"/>
      <w:numFmt w:val="bullet"/>
      <w:lvlText w:val="•"/>
      <w:lvlJc w:val="left"/>
      <w:pPr>
        <w:tabs>
          <w:tab w:val="num" w:pos="5040"/>
        </w:tabs>
        <w:ind w:left="5040" w:hanging="360"/>
      </w:pPr>
      <w:rPr>
        <w:rFonts w:ascii="Arial" w:hAnsi="Arial" w:hint="default"/>
      </w:rPr>
    </w:lvl>
    <w:lvl w:ilvl="7" w:tplc="D122C238" w:tentative="1">
      <w:start w:val="1"/>
      <w:numFmt w:val="bullet"/>
      <w:lvlText w:val="•"/>
      <w:lvlJc w:val="left"/>
      <w:pPr>
        <w:tabs>
          <w:tab w:val="num" w:pos="5760"/>
        </w:tabs>
        <w:ind w:left="5760" w:hanging="360"/>
      </w:pPr>
      <w:rPr>
        <w:rFonts w:ascii="Arial" w:hAnsi="Arial" w:hint="default"/>
      </w:rPr>
    </w:lvl>
    <w:lvl w:ilvl="8" w:tplc="60CE52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965FEF"/>
    <w:multiLevelType w:val="hybridMultilevel"/>
    <w:tmpl w:val="176E1E4A"/>
    <w:lvl w:ilvl="0" w:tplc="5F3C1A74">
      <w:start w:val="1"/>
      <w:numFmt w:val="bullet"/>
      <w:lvlText w:val="•"/>
      <w:lvlJc w:val="left"/>
      <w:pPr>
        <w:tabs>
          <w:tab w:val="num" w:pos="720"/>
        </w:tabs>
        <w:ind w:left="720" w:hanging="360"/>
      </w:pPr>
      <w:rPr>
        <w:rFonts w:ascii="Arial" w:hAnsi="Arial" w:hint="default"/>
      </w:rPr>
    </w:lvl>
    <w:lvl w:ilvl="1" w:tplc="2D988CBA">
      <w:numFmt w:val="bullet"/>
      <w:lvlText w:val="-"/>
      <w:lvlJc w:val="left"/>
      <w:pPr>
        <w:tabs>
          <w:tab w:val="num" w:pos="1440"/>
        </w:tabs>
        <w:ind w:left="1440" w:hanging="360"/>
      </w:pPr>
      <w:rPr>
        <w:rFonts w:ascii="Times New Roman" w:hAnsi="Times New Roman" w:hint="default"/>
      </w:rPr>
    </w:lvl>
    <w:lvl w:ilvl="2" w:tplc="48C062F4">
      <w:numFmt w:val="bullet"/>
      <w:lvlText w:val="-"/>
      <w:lvlJc w:val="left"/>
      <w:pPr>
        <w:tabs>
          <w:tab w:val="num" w:pos="2160"/>
        </w:tabs>
        <w:ind w:left="2160" w:hanging="360"/>
      </w:pPr>
      <w:rPr>
        <w:rFonts w:ascii="Times New Roman" w:hAnsi="Times New Roman" w:hint="default"/>
      </w:rPr>
    </w:lvl>
    <w:lvl w:ilvl="3" w:tplc="A3D47E06" w:tentative="1">
      <w:start w:val="1"/>
      <w:numFmt w:val="bullet"/>
      <w:lvlText w:val="•"/>
      <w:lvlJc w:val="left"/>
      <w:pPr>
        <w:tabs>
          <w:tab w:val="num" w:pos="2880"/>
        </w:tabs>
        <w:ind w:left="2880" w:hanging="360"/>
      </w:pPr>
      <w:rPr>
        <w:rFonts w:ascii="Arial" w:hAnsi="Arial" w:hint="default"/>
      </w:rPr>
    </w:lvl>
    <w:lvl w:ilvl="4" w:tplc="3B28BDF2" w:tentative="1">
      <w:start w:val="1"/>
      <w:numFmt w:val="bullet"/>
      <w:lvlText w:val="•"/>
      <w:lvlJc w:val="left"/>
      <w:pPr>
        <w:tabs>
          <w:tab w:val="num" w:pos="3600"/>
        </w:tabs>
        <w:ind w:left="3600" w:hanging="360"/>
      </w:pPr>
      <w:rPr>
        <w:rFonts w:ascii="Arial" w:hAnsi="Arial" w:hint="default"/>
      </w:rPr>
    </w:lvl>
    <w:lvl w:ilvl="5" w:tplc="80DA8F4C" w:tentative="1">
      <w:start w:val="1"/>
      <w:numFmt w:val="bullet"/>
      <w:lvlText w:val="•"/>
      <w:lvlJc w:val="left"/>
      <w:pPr>
        <w:tabs>
          <w:tab w:val="num" w:pos="4320"/>
        </w:tabs>
        <w:ind w:left="4320" w:hanging="360"/>
      </w:pPr>
      <w:rPr>
        <w:rFonts w:ascii="Arial" w:hAnsi="Arial" w:hint="default"/>
      </w:rPr>
    </w:lvl>
    <w:lvl w:ilvl="6" w:tplc="01928CF6" w:tentative="1">
      <w:start w:val="1"/>
      <w:numFmt w:val="bullet"/>
      <w:lvlText w:val="•"/>
      <w:lvlJc w:val="left"/>
      <w:pPr>
        <w:tabs>
          <w:tab w:val="num" w:pos="5040"/>
        </w:tabs>
        <w:ind w:left="5040" w:hanging="360"/>
      </w:pPr>
      <w:rPr>
        <w:rFonts w:ascii="Arial" w:hAnsi="Arial" w:hint="default"/>
      </w:rPr>
    </w:lvl>
    <w:lvl w:ilvl="7" w:tplc="4EB60A78" w:tentative="1">
      <w:start w:val="1"/>
      <w:numFmt w:val="bullet"/>
      <w:lvlText w:val="•"/>
      <w:lvlJc w:val="left"/>
      <w:pPr>
        <w:tabs>
          <w:tab w:val="num" w:pos="5760"/>
        </w:tabs>
        <w:ind w:left="5760" w:hanging="360"/>
      </w:pPr>
      <w:rPr>
        <w:rFonts w:ascii="Arial" w:hAnsi="Arial" w:hint="default"/>
      </w:rPr>
    </w:lvl>
    <w:lvl w:ilvl="8" w:tplc="DFD6C1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797D5A"/>
    <w:multiLevelType w:val="hybridMultilevel"/>
    <w:tmpl w:val="93DE2D0E"/>
    <w:lvl w:ilvl="0" w:tplc="E542B430">
      <w:start w:val="1"/>
      <w:numFmt w:val="bullet"/>
      <w:lvlText w:val="•"/>
      <w:lvlJc w:val="left"/>
      <w:pPr>
        <w:tabs>
          <w:tab w:val="num" w:pos="720"/>
        </w:tabs>
        <w:ind w:left="720" w:hanging="360"/>
      </w:pPr>
      <w:rPr>
        <w:rFonts w:ascii="Arial" w:hAnsi="Arial" w:hint="default"/>
      </w:rPr>
    </w:lvl>
    <w:lvl w:ilvl="1" w:tplc="0674EC5A">
      <w:numFmt w:val="bullet"/>
      <w:lvlText w:val="•"/>
      <w:lvlJc w:val="left"/>
      <w:pPr>
        <w:tabs>
          <w:tab w:val="num" w:pos="1440"/>
        </w:tabs>
        <w:ind w:left="1440" w:hanging="360"/>
      </w:pPr>
      <w:rPr>
        <w:rFonts w:ascii="Arial" w:hAnsi="Arial" w:hint="default"/>
      </w:rPr>
    </w:lvl>
    <w:lvl w:ilvl="2" w:tplc="D098D108" w:tentative="1">
      <w:start w:val="1"/>
      <w:numFmt w:val="bullet"/>
      <w:lvlText w:val="•"/>
      <w:lvlJc w:val="left"/>
      <w:pPr>
        <w:tabs>
          <w:tab w:val="num" w:pos="2160"/>
        </w:tabs>
        <w:ind w:left="2160" w:hanging="360"/>
      </w:pPr>
      <w:rPr>
        <w:rFonts w:ascii="Arial" w:hAnsi="Arial" w:hint="default"/>
      </w:rPr>
    </w:lvl>
    <w:lvl w:ilvl="3" w:tplc="AFC4A64A" w:tentative="1">
      <w:start w:val="1"/>
      <w:numFmt w:val="bullet"/>
      <w:lvlText w:val="•"/>
      <w:lvlJc w:val="left"/>
      <w:pPr>
        <w:tabs>
          <w:tab w:val="num" w:pos="2880"/>
        </w:tabs>
        <w:ind w:left="2880" w:hanging="360"/>
      </w:pPr>
      <w:rPr>
        <w:rFonts w:ascii="Arial" w:hAnsi="Arial" w:hint="default"/>
      </w:rPr>
    </w:lvl>
    <w:lvl w:ilvl="4" w:tplc="D0304572" w:tentative="1">
      <w:start w:val="1"/>
      <w:numFmt w:val="bullet"/>
      <w:lvlText w:val="•"/>
      <w:lvlJc w:val="left"/>
      <w:pPr>
        <w:tabs>
          <w:tab w:val="num" w:pos="3600"/>
        </w:tabs>
        <w:ind w:left="3600" w:hanging="360"/>
      </w:pPr>
      <w:rPr>
        <w:rFonts w:ascii="Arial" w:hAnsi="Arial" w:hint="default"/>
      </w:rPr>
    </w:lvl>
    <w:lvl w:ilvl="5" w:tplc="7F961C5E" w:tentative="1">
      <w:start w:val="1"/>
      <w:numFmt w:val="bullet"/>
      <w:lvlText w:val="•"/>
      <w:lvlJc w:val="left"/>
      <w:pPr>
        <w:tabs>
          <w:tab w:val="num" w:pos="4320"/>
        </w:tabs>
        <w:ind w:left="4320" w:hanging="360"/>
      </w:pPr>
      <w:rPr>
        <w:rFonts w:ascii="Arial" w:hAnsi="Arial" w:hint="default"/>
      </w:rPr>
    </w:lvl>
    <w:lvl w:ilvl="6" w:tplc="93B28AE6" w:tentative="1">
      <w:start w:val="1"/>
      <w:numFmt w:val="bullet"/>
      <w:lvlText w:val="•"/>
      <w:lvlJc w:val="left"/>
      <w:pPr>
        <w:tabs>
          <w:tab w:val="num" w:pos="5040"/>
        </w:tabs>
        <w:ind w:left="5040" w:hanging="360"/>
      </w:pPr>
      <w:rPr>
        <w:rFonts w:ascii="Arial" w:hAnsi="Arial" w:hint="default"/>
      </w:rPr>
    </w:lvl>
    <w:lvl w:ilvl="7" w:tplc="10F2852C" w:tentative="1">
      <w:start w:val="1"/>
      <w:numFmt w:val="bullet"/>
      <w:lvlText w:val="•"/>
      <w:lvlJc w:val="left"/>
      <w:pPr>
        <w:tabs>
          <w:tab w:val="num" w:pos="5760"/>
        </w:tabs>
        <w:ind w:left="5760" w:hanging="360"/>
      </w:pPr>
      <w:rPr>
        <w:rFonts w:ascii="Arial" w:hAnsi="Arial" w:hint="default"/>
      </w:rPr>
    </w:lvl>
    <w:lvl w:ilvl="8" w:tplc="6CE4CC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635DA"/>
    <w:multiLevelType w:val="hybridMultilevel"/>
    <w:tmpl w:val="F7EE14D6"/>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70D2E"/>
    <w:multiLevelType w:val="multilevel"/>
    <w:tmpl w:val="79B45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871502"/>
    <w:multiLevelType w:val="hybridMultilevel"/>
    <w:tmpl w:val="B5004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B4DCB"/>
    <w:multiLevelType w:val="multilevel"/>
    <w:tmpl w:val="6394A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CF5962"/>
    <w:multiLevelType w:val="hybridMultilevel"/>
    <w:tmpl w:val="9DB0194A"/>
    <w:lvl w:ilvl="0" w:tplc="7DDABC4E">
      <w:start w:val="1"/>
      <w:numFmt w:val="bullet"/>
      <w:lvlText w:val="•"/>
      <w:lvlJc w:val="left"/>
      <w:pPr>
        <w:tabs>
          <w:tab w:val="num" w:pos="720"/>
        </w:tabs>
        <w:ind w:left="720" w:hanging="360"/>
      </w:pPr>
      <w:rPr>
        <w:rFonts w:ascii="Arial" w:hAnsi="Arial" w:hint="default"/>
      </w:rPr>
    </w:lvl>
    <w:lvl w:ilvl="1" w:tplc="9F96D9D6">
      <w:numFmt w:val="bullet"/>
      <w:lvlText w:val="•"/>
      <w:lvlJc w:val="left"/>
      <w:pPr>
        <w:tabs>
          <w:tab w:val="num" w:pos="1440"/>
        </w:tabs>
        <w:ind w:left="1440" w:hanging="360"/>
      </w:pPr>
      <w:rPr>
        <w:rFonts w:ascii="Arial" w:hAnsi="Arial" w:hint="default"/>
      </w:rPr>
    </w:lvl>
    <w:lvl w:ilvl="2" w:tplc="778A6034" w:tentative="1">
      <w:start w:val="1"/>
      <w:numFmt w:val="bullet"/>
      <w:lvlText w:val="•"/>
      <w:lvlJc w:val="left"/>
      <w:pPr>
        <w:tabs>
          <w:tab w:val="num" w:pos="2160"/>
        </w:tabs>
        <w:ind w:left="2160" w:hanging="360"/>
      </w:pPr>
      <w:rPr>
        <w:rFonts w:ascii="Arial" w:hAnsi="Arial" w:hint="default"/>
      </w:rPr>
    </w:lvl>
    <w:lvl w:ilvl="3" w:tplc="0CE0368C" w:tentative="1">
      <w:start w:val="1"/>
      <w:numFmt w:val="bullet"/>
      <w:lvlText w:val="•"/>
      <w:lvlJc w:val="left"/>
      <w:pPr>
        <w:tabs>
          <w:tab w:val="num" w:pos="2880"/>
        </w:tabs>
        <w:ind w:left="2880" w:hanging="360"/>
      </w:pPr>
      <w:rPr>
        <w:rFonts w:ascii="Arial" w:hAnsi="Arial" w:hint="default"/>
      </w:rPr>
    </w:lvl>
    <w:lvl w:ilvl="4" w:tplc="137A9896" w:tentative="1">
      <w:start w:val="1"/>
      <w:numFmt w:val="bullet"/>
      <w:lvlText w:val="•"/>
      <w:lvlJc w:val="left"/>
      <w:pPr>
        <w:tabs>
          <w:tab w:val="num" w:pos="3600"/>
        </w:tabs>
        <w:ind w:left="3600" w:hanging="360"/>
      </w:pPr>
      <w:rPr>
        <w:rFonts w:ascii="Arial" w:hAnsi="Arial" w:hint="default"/>
      </w:rPr>
    </w:lvl>
    <w:lvl w:ilvl="5" w:tplc="2A68616C" w:tentative="1">
      <w:start w:val="1"/>
      <w:numFmt w:val="bullet"/>
      <w:lvlText w:val="•"/>
      <w:lvlJc w:val="left"/>
      <w:pPr>
        <w:tabs>
          <w:tab w:val="num" w:pos="4320"/>
        </w:tabs>
        <w:ind w:left="4320" w:hanging="360"/>
      </w:pPr>
      <w:rPr>
        <w:rFonts w:ascii="Arial" w:hAnsi="Arial" w:hint="default"/>
      </w:rPr>
    </w:lvl>
    <w:lvl w:ilvl="6" w:tplc="F4B801E6" w:tentative="1">
      <w:start w:val="1"/>
      <w:numFmt w:val="bullet"/>
      <w:lvlText w:val="•"/>
      <w:lvlJc w:val="left"/>
      <w:pPr>
        <w:tabs>
          <w:tab w:val="num" w:pos="5040"/>
        </w:tabs>
        <w:ind w:left="5040" w:hanging="360"/>
      </w:pPr>
      <w:rPr>
        <w:rFonts w:ascii="Arial" w:hAnsi="Arial" w:hint="default"/>
      </w:rPr>
    </w:lvl>
    <w:lvl w:ilvl="7" w:tplc="32462234" w:tentative="1">
      <w:start w:val="1"/>
      <w:numFmt w:val="bullet"/>
      <w:lvlText w:val="•"/>
      <w:lvlJc w:val="left"/>
      <w:pPr>
        <w:tabs>
          <w:tab w:val="num" w:pos="5760"/>
        </w:tabs>
        <w:ind w:left="5760" w:hanging="360"/>
      </w:pPr>
      <w:rPr>
        <w:rFonts w:ascii="Arial" w:hAnsi="Arial" w:hint="default"/>
      </w:rPr>
    </w:lvl>
    <w:lvl w:ilvl="8" w:tplc="AB36DE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B77C47"/>
    <w:multiLevelType w:val="hybridMultilevel"/>
    <w:tmpl w:val="F5CE69D2"/>
    <w:lvl w:ilvl="0" w:tplc="1AD01FFA">
      <w:start w:val="1"/>
      <w:numFmt w:val="bullet"/>
      <w:lvlText w:val="•"/>
      <w:lvlJc w:val="left"/>
      <w:pPr>
        <w:tabs>
          <w:tab w:val="num" w:pos="720"/>
        </w:tabs>
        <w:ind w:left="720" w:hanging="360"/>
      </w:pPr>
      <w:rPr>
        <w:rFonts w:ascii="Arial" w:hAnsi="Arial" w:hint="default"/>
      </w:rPr>
    </w:lvl>
    <w:lvl w:ilvl="1" w:tplc="0A8AB58C">
      <w:start w:val="1"/>
      <w:numFmt w:val="bullet"/>
      <w:lvlText w:val="•"/>
      <w:lvlJc w:val="left"/>
      <w:pPr>
        <w:tabs>
          <w:tab w:val="num" w:pos="1440"/>
        </w:tabs>
        <w:ind w:left="1440" w:hanging="360"/>
      </w:pPr>
      <w:rPr>
        <w:rFonts w:ascii="Arial" w:hAnsi="Arial" w:hint="default"/>
      </w:rPr>
    </w:lvl>
    <w:lvl w:ilvl="2" w:tplc="582E3DD4" w:tentative="1">
      <w:start w:val="1"/>
      <w:numFmt w:val="bullet"/>
      <w:lvlText w:val="•"/>
      <w:lvlJc w:val="left"/>
      <w:pPr>
        <w:tabs>
          <w:tab w:val="num" w:pos="2160"/>
        </w:tabs>
        <w:ind w:left="2160" w:hanging="360"/>
      </w:pPr>
      <w:rPr>
        <w:rFonts w:ascii="Arial" w:hAnsi="Arial" w:hint="default"/>
      </w:rPr>
    </w:lvl>
    <w:lvl w:ilvl="3" w:tplc="5B8A25EE" w:tentative="1">
      <w:start w:val="1"/>
      <w:numFmt w:val="bullet"/>
      <w:lvlText w:val="•"/>
      <w:lvlJc w:val="left"/>
      <w:pPr>
        <w:tabs>
          <w:tab w:val="num" w:pos="2880"/>
        </w:tabs>
        <w:ind w:left="2880" w:hanging="360"/>
      </w:pPr>
      <w:rPr>
        <w:rFonts w:ascii="Arial" w:hAnsi="Arial" w:hint="default"/>
      </w:rPr>
    </w:lvl>
    <w:lvl w:ilvl="4" w:tplc="9F2AA4E6" w:tentative="1">
      <w:start w:val="1"/>
      <w:numFmt w:val="bullet"/>
      <w:lvlText w:val="•"/>
      <w:lvlJc w:val="left"/>
      <w:pPr>
        <w:tabs>
          <w:tab w:val="num" w:pos="3600"/>
        </w:tabs>
        <w:ind w:left="3600" w:hanging="360"/>
      </w:pPr>
      <w:rPr>
        <w:rFonts w:ascii="Arial" w:hAnsi="Arial" w:hint="default"/>
      </w:rPr>
    </w:lvl>
    <w:lvl w:ilvl="5" w:tplc="BEAC4010" w:tentative="1">
      <w:start w:val="1"/>
      <w:numFmt w:val="bullet"/>
      <w:lvlText w:val="•"/>
      <w:lvlJc w:val="left"/>
      <w:pPr>
        <w:tabs>
          <w:tab w:val="num" w:pos="4320"/>
        </w:tabs>
        <w:ind w:left="4320" w:hanging="360"/>
      </w:pPr>
      <w:rPr>
        <w:rFonts w:ascii="Arial" w:hAnsi="Arial" w:hint="default"/>
      </w:rPr>
    </w:lvl>
    <w:lvl w:ilvl="6" w:tplc="3084A5DC" w:tentative="1">
      <w:start w:val="1"/>
      <w:numFmt w:val="bullet"/>
      <w:lvlText w:val="•"/>
      <w:lvlJc w:val="left"/>
      <w:pPr>
        <w:tabs>
          <w:tab w:val="num" w:pos="5040"/>
        </w:tabs>
        <w:ind w:left="5040" w:hanging="360"/>
      </w:pPr>
      <w:rPr>
        <w:rFonts w:ascii="Arial" w:hAnsi="Arial" w:hint="default"/>
      </w:rPr>
    </w:lvl>
    <w:lvl w:ilvl="7" w:tplc="96408684" w:tentative="1">
      <w:start w:val="1"/>
      <w:numFmt w:val="bullet"/>
      <w:lvlText w:val="•"/>
      <w:lvlJc w:val="left"/>
      <w:pPr>
        <w:tabs>
          <w:tab w:val="num" w:pos="5760"/>
        </w:tabs>
        <w:ind w:left="5760" w:hanging="360"/>
      </w:pPr>
      <w:rPr>
        <w:rFonts w:ascii="Arial" w:hAnsi="Arial" w:hint="default"/>
      </w:rPr>
    </w:lvl>
    <w:lvl w:ilvl="8" w:tplc="DB6AF1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CA3FC4"/>
    <w:multiLevelType w:val="hybridMultilevel"/>
    <w:tmpl w:val="23D03920"/>
    <w:lvl w:ilvl="0" w:tplc="CF048D16">
      <w:start w:val="1"/>
      <w:numFmt w:val="bullet"/>
      <w:lvlText w:val="-"/>
      <w:lvlJc w:val="left"/>
      <w:pPr>
        <w:tabs>
          <w:tab w:val="num" w:pos="720"/>
        </w:tabs>
        <w:ind w:left="720" w:hanging="360"/>
      </w:pPr>
      <w:rPr>
        <w:rFonts w:ascii="Times New Roman" w:hAnsi="Times New Roman" w:hint="default"/>
      </w:rPr>
    </w:lvl>
    <w:lvl w:ilvl="1" w:tplc="1B24BED0">
      <w:start w:val="1"/>
      <w:numFmt w:val="bullet"/>
      <w:lvlText w:val="-"/>
      <w:lvlJc w:val="left"/>
      <w:pPr>
        <w:tabs>
          <w:tab w:val="num" w:pos="1440"/>
        </w:tabs>
        <w:ind w:left="1440" w:hanging="360"/>
      </w:pPr>
      <w:rPr>
        <w:rFonts w:ascii="Times New Roman" w:hAnsi="Times New Roman" w:hint="default"/>
      </w:rPr>
    </w:lvl>
    <w:lvl w:ilvl="2" w:tplc="B05AF112">
      <w:numFmt w:val="bullet"/>
      <w:lvlText w:val="-"/>
      <w:lvlJc w:val="left"/>
      <w:pPr>
        <w:tabs>
          <w:tab w:val="num" w:pos="2160"/>
        </w:tabs>
        <w:ind w:left="2160" w:hanging="360"/>
      </w:pPr>
      <w:rPr>
        <w:rFonts w:ascii="Times New Roman" w:hAnsi="Times New Roman" w:hint="default"/>
      </w:rPr>
    </w:lvl>
    <w:lvl w:ilvl="3" w:tplc="EDD0FA30" w:tentative="1">
      <w:start w:val="1"/>
      <w:numFmt w:val="bullet"/>
      <w:lvlText w:val="-"/>
      <w:lvlJc w:val="left"/>
      <w:pPr>
        <w:tabs>
          <w:tab w:val="num" w:pos="2880"/>
        </w:tabs>
        <w:ind w:left="2880" w:hanging="360"/>
      </w:pPr>
      <w:rPr>
        <w:rFonts w:ascii="Times New Roman" w:hAnsi="Times New Roman" w:hint="default"/>
      </w:rPr>
    </w:lvl>
    <w:lvl w:ilvl="4" w:tplc="B50649BC" w:tentative="1">
      <w:start w:val="1"/>
      <w:numFmt w:val="bullet"/>
      <w:lvlText w:val="-"/>
      <w:lvlJc w:val="left"/>
      <w:pPr>
        <w:tabs>
          <w:tab w:val="num" w:pos="3600"/>
        </w:tabs>
        <w:ind w:left="3600" w:hanging="360"/>
      </w:pPr>
      <w:rPr>
        <w:rFonts w:ascii="Times New Roman" w:hAnsi="Times New Roman" w:hint="default"/>
      </w:rPr>
    </w:lvl>
    <w:lvl w:ilvl="5" w:tplc="14C63EF8" w:tentative="1">
      <w:start w:val="1"/>
      <w:numFmt w:val="bullet"/>
      <w:lvlText w:val="-"/>
      <w:lvlJc w:val="left"/>
      <w:pPr>
        <w:tabs>
          <w:tab w:val="num" w:pos="4320"/>
        </w:tabs>
        <w:ind w:left="4320" w:hanging="360"/>
      </w:pPr>
      <w:rPr>
        <w:rFonts w:ascii="Times New Roman" w:hAnsi="Times New Roman" w:hint="default"/>
      </w:rPr>
    </w:lvl>
    <w:lvl w:ilvl="6" w:tplc="3A46197C" w:tentative="1">
      <w:start w:val="1"/>
      <w:numFmt w:val="bullet"/>
      <w:lvlText w:val="-"/>
      <w:lvlJc w:val="left"/>
      <w:pPr>
        <w:tabs>
          <w:tab w:val="num" w:pos="5040"/>
        </w:tabs>
        <w:ind w:left="5040" w:hanging="360"/>
      </w:pPr>
      <w:rPr>
        <w:rFonts w:ascii="Times New Roman" w:hAnsi="Times New Roman" w:hint="default"/>
      </w:rPr>
    </w:lvl>
    <w:lvl w:ilvl="7" w:tplc="2814062C" w:tentative="1">
      <w:start w:val="1"/>
      <w:numFmt w:val="bullet"/>
      <w:lvlText w:val="-"/>
      <w:lvlJc w:val="left"/>
      <w:pPr>
        <w:tabs>
          <w:tab w:val="num" w:pos="5760"/>
        </w:tabs>
        <w:ind w:left="5760" w:hanging="360"/>
      </w:pPr>
      <w:rPr>
        <w:rFonts w:ascii="Times New Roman" w:hAnsi="Times New Roman" w:hint="default"/>
      </w:rPr>
    </w:lvl>
    <w:lvl w:ilvl="8" w:tplc="3E26AD4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07905A0"/>
    <w:multiLevelType w:val="hybridMultilevel"/>
    <w:tmpl w:val="137CCE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4D06AAC"/>
    <w:multiLevelType w:val="hybridMultilevel"/>
    <w:tmpl w:val="09EE5F8A"/>
    <w:lvl w:ilvl="0" w:tplc="9676D15E">
      <w:start w:val="1"/>
      <w:numFmt w:val="bullet"/>
      <w:lvlText w:val="•"/>
      <w:lvlJc w:val="left"/>
      <w:pPr>
        <w:tabs>
          <w:tab w:val="num" w:pos="720"/>
        </w:tabs>
        <w:ind w:left="720" w:hanging="360"/>
      </w:pPr>
      <w:rPr>
        <w:rFonts w:ascii="Arial" w:hAnsi="Arial" w:hint="default"/>
      </w:rPr>
    </w:lvl>
    <w:lvl w:ilvl="1" w:tplc="B4F6C740">
      <w:numFmt w:val="bullet"/>
      <w:lvlText w:val="•"/>
      <w:lvlJc w:val="left"/>
      <w:pPr>
        <w:tabs>
          <w:tab w:val="num" w:pos="1440"/>
        </w:tabs>
        <w:ind w:left="1440" w:hanging="360"/>
      </w:pPr>
      <w:rPr>
        <w:rFonts w:ascii="Arial" w:hAnsi="Arial" w:hint="default"/>
      </w:rPr>
    </w:lvl>
    <w:lvl w:ilvl="2" w:tplc="8FD0A614" w:tentative="1">
      <w:start w:val="1"/>
      <w:numFmt w:val="bullet"/>
      <w:lvlText w:val="•"/>
      <w:lvlJc w:val="left"/>
      <w:pPr>
        <w:tabs>
          <w:tab w:val="num" w:pos="2160"/>
        </w:tabs>
        <w:ind w:left="2160" w:hanging="360"/>
      </w:pPr>
      <w:rPr>
        <w:rFonts w:ascii="Arial" w:hAnsi="Arial" w:hint="default"/>
      </w:rPr>
    </w:lvl>
    <w:lvl w:ilvl="3" w:tplc="E056F9C6" w:tentative="1">
      <w:start w:val="1"/>
      <w:numFmt w:val="bullet"/>
      <w:lvlText w:val="•"/>
      <w:lvlJc w:val="left"/>
      <w:pPr>
        <w:tabs>
          <w:tab w:val="num" w:pos="2880"/>
        </w:tabs>
        <w:ind w:left="2880" w:hanging="360"/>
      </w:pPr>
      <w:rPr>
        <w:rFonts w:ascii="Arial" w:hAnsi="Arial" w:hint="default"/>
      </w:rPr>
    </w:lvl>
    <w:lvl w:ilvl="4" w:tplc="DD9E9B9E" w:tentative="1">
      <w:start w:val="1"/>
      <w:numFmt w:val="bullet"/>
      <w:lvlText w:val="•"/>
      <w:lvlJc w:val="left"/>
      <w:pPr>
        <w:tabs>
          <w:tab w:val="num" w:pos="3600"/>
        </w:tabs>
        <w:ind w:left="3600" w:hanging="360"/>
      </w:pPr>
      <w:rPr>
        <w:rFonts w:ascii="Arial" w:hAnsi="Arial" w:hint="default"/>
      </w:rPr>
    </w:lvl>
    <w:lvl w:ilvl="5" w:tplc="9D4CE628" w:tentative="1">
      <w:start w:val="1"/>
      <w:numFmt w:val="bullet"/>
      <w:lvlText w:val="•"/>
      <w:lvlJc w:val="left"/>
      <w:pPr>
        <w:tabs>
          <w:tab w:val="num" w:pos="4320"/>
        </w:tabs>
        <w:ind w:left="4320" w:hanging="360"/>
      </w:pPr>
      <w:rPr>
        <w:rFonts w:ascii="Arial" w:hAnsi="Arial" w:hint="default"/>
      </w:rPr>
    </w:lvl>
    <w:lvl w:ilvl="6" w:tplc="4816E12E" w:tentative="1">
      <w:start w:val="1"/>
      <w:numFmt w:val="bullet"/>
      <w:lvlText w:val="•"/>
      <w:lvlJc w:val="left"/>
      <w:pPr>
        <w:tabs>
          <w:tab w:val="num" w:pos="5040"/>
        </w:tabs>
        <w:ind w:left="5040" w:hanging="360"/>
      </w:pPr>
      <w:rPr>
        <w:rFonts w:ascii="Arial" w:hAnsi="Arial" w:hint="default"/>
      </w:rPr>
    </w:lvl>
    <w:lvl w:ilvl="7" w:tplc="58122C2C" w:tentative="1">
      <w:start w:val="1"/>
      <w:numFmt w:val="bullet"/>
      <w:lvlText w:val="•"/>
      <w:lvlJc w:val="left"/>
      <w:pPr>
        <w:tabs>
          <w:tab w:val="num" w:pos="5760"/>
        </w:tabs>
        <w:ind w:left="5760" w:hanging="360"/>
      </w:pPr>
      <w:rPr>
        <w:rFonts w:ascii="Arial" w:hAnsi="Arial" w:hint="default"/>
      </w:rPr>
    </w:lvl>
    <w:lvl w:ilvl="8" w:tplc="2048D9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A1E4E"/>
    <w:multiLevelType w:val="hybridMultilevel"/>
    <w:tmpl w:val="8556C11A"/>
    <w:lvl w:ilvl="0" w:tplc="97201AA8">
      <w:start w:val="1"/>
      <w:numFmt w:val="bullet"/>
      <w:lvlText w:val="•"/>
      <w:lvlJc w:val="left"/>
      <w:pPr>
        <w:tabs>
          <w:tab w:val="num" w:pos="360"/>
        </w:tabs>
        <w:ind w:left="360" w:hanging="360"/>
      </w:pPr>
      <w:rPr>
        <w:rFonts w:ascii="Arial" w:hAnsi="Arial" w:hint="default"/>
      </w:rPr>
    </w:lvl>
    <w:lvl w:ilvl="1" w:tplc="F74CAB5A">
      <w:numFmt w:val="bullet"/>
      <w:lvlText w:val="-"/>
      <w:lvlJc w:val="left"/>
      <w:pPr>
        <w:tabs>
          <w:tab w:val="num" w:pos="1080"/>
        </w:tabs>
        <w:ind w:left="1080" w:hanging="360"/>
      </w:pPr>
      <w:rPr>
        <w:rFonts w:ascii="Times New Roman" w:hAnsi="Times New Roman" w:hint="default"/>
      </w:rPr>
    </w:lvl>
    <w:lvl w:ilvl="2" w:tplc="0C325DDA">
      <w:numFmt w:val="bullet"/>
      <w:lvlText w:val="-"/>
      <w:lvlJc w:val="left"/>
      <w:pPr>
        <w:tabs>
          <w:tab w:val="num" w:pos="1800"/>
        </w:tabs>
        <w:ind w:left="1800" w:hanging="360"/>
      </w:pPr>
      <w:rPr>
        <w:rFonts w:ascii="Times New Roman" w:hAnsi="Times New Roman" w:hint="default"/>
      </w:rPr>
    </w:lvl>
    <w:lvl w:ilvl="3" w:tplc="D4AE9444">
      <w:start w:val="1"/>
      <w:numFmt w:val="bullet"/>
      <w:lvlText w:val="•"/>
      <w:lvlJc w:val="left"/>
      <w:pPr>
        <w:tabs>
          <w:tab w:val="num" w:pos="2520"/>
        </w:tabs>
        <w:ind w:left="2520" w:hanging="360"/>
      </w:pPr>
      <w:rPr>
        <w:rFonts w:ascii="Arial" w:hAnsi="Arial" w:hint="default"/>
      </w:rPr>
    </w:lvl>
    <w:lvl w:ilvl="4" w:tplc="63BC9074" w:tentative="1">
      <w:start w:val="1"/>
      <w:numFmt w:val="bullet"/>
      <w:lvlText w:val="•"/>
      <w:lvlJc w:val="left"/>
      <w:pPr>
        <w:tabs>
          <w:tab w:val="num" w:pos="3240"/>
        </w:tabs>
        <w:ind w:left="3240" w:hanging="360"/>
      </w:pPr>
      <w:rPr>
        <w:rFonts w:ascii="Arial" w:hAnsi="Arial" w:hint="default"/>
      </w:rPr>
    </w:lvl>
    <w:lvl w:ilvl="5" w:tplc="3886BD14" w:tentative="1">
      <w:start w:val="1"/>
      <w:numFmt w:val="bullet"/>
      <w:lvlText w:val="•"/>
      <w:lvlJc w:val="left"/>
      <w:pPr>
        <w:tabs>
          <w:tab w:val="num" w:pos="3960"/>
        </w:tabs>
        <w:ind w:left="3960" w:hanging="360"/>
      </w:pPr>
      <w:rPr>
        <w:rFonts w:ascii="Arial" w:hAnsi="Arial" w:hint="default"/>
      </w:rPr>
    </w:lvl>
    <w:lvl w:ilvl="6" w:tplc="4D1804F2" w:tentative="1">
      <w:start w:val="1"/>
      <w:numFmt w:val="bullet"/>
      <w:lvlText w:val="•"/>
      <w:lvlJc w:val="left"/>
      <w:pPr>
        <w:tabs>
          <w:tab w:val="num" w:pos="4680"/>
        </w:tabs>
        <w:ind w:left="4680" w:hanging="360"/>
      </w:pPr>
      <w:rPr>
        <w:rFonts w:ascii="Arial" w:hAnsi="Arial" w:hint="default"/>
      </w:rPr>
    </w:lvl>
    <w:lvl w:ilvl="7" w:tplc="FDD43FC6" w:tentative="1">
      <w:start w:val="1"/>
      <w:numFmt w:val="bullet"/>
      <w:lvlText w:val="•"/>
      <w:lvlJc w:val="left"/>
      <w:pPr>
        <w:tabs>
          <w:tab w:val="num" w:pos="5400"/>
        </w:tabs>
        <w:ind w:left="5400" w:hanging="360"/>
      </w:pPr>
      <w:rPr>
        <w:rFonts w:ascii="Arial" w:hAnsi="Arial" w:hint="default"/>
      </w:rPr>
    </w:lvl>
    <w:lvl w:ilvl="8" w:tplc="E2AC8C4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C22171D"/>
    <w:multiLevelType w:val="hybridMultilevel"/>
    <w:tmpl w:val="AEC8BAEE"/>
    <w:lvl w:ilvl="0" w:tplc="AE769A78">
      <w:start w:val="1"/>
      <w:numFmt w:val="bullet"/>
      <w:lvlText w:val="•"/>
      <w:lvlJc w:val="left"/>
      <w:pPr>
        <w:tabs>
          <w:tab w:val="num" w:pos="720"/>
        </w:tabs>
        <w:ind w:left="720" w:hanging="360"/>
      </w:pPr>
      <w:rPr>
        <w:rFonts w:ascii="Arial" w:hAnsi="Arial" w:hint="default"/>
      </w:rPr>
    </w:lvl>
    <w:lvl w:ilvl="1" w:tplc="60308B50">
      <w:numFmt w:val="bullet"/>
      <w:lvlText w:val="•"/>
      <w:lvlJc w:val="left"/>
      <w:pPr>
        <w:tabs>
          <w:tab w:val="num" w:pos="1440"/>
        </w:tabs>
        <w:ind w:left="1440" w:hanging="360"/>
      </w:pPr>
      <w:rPr>
        <w:rFonts w:ascii="Arial" w:hAnsi="Arial" w:hint="default"/>
      </w:rPr>
    </w:lvl>
    <w:lvl w:ilvl="2" w:tplc="E85C94F2" w:tentative="1">
      <w:start w:val="1"/>
      <w:numFmt w:val="bullet"/>
      <w:lvlText w:val="•"/>
      <w:lvlJc w:val="left"/>
      <w:pPr>
        <w:tabs>
          <w:tab w:val="num" w:pos="2160"/>
        </w:tabs>
        <w:ind w:left="2160" w:hanging="360"/>
      </w:pPr>
      <w:rPr>
        <w:rFonts w:ascii="Arial" w:hAnsi="Arial" w:hint="default"/>
      </w:rPr>
    </w:lvl>
    <w:lvl w:ilvl="3" w:tplc="A8C634A6" w:tentative="1">
      <w:start w:val="1"/>
      <w:numFmt w:val="bullet"/>
      <w:lvlText w:val="•"/>
      <w:lvlJc w:val="left"/>
      <w:pPr>
        <w:tabs>
          <w:tab w:val="num" w:pos="2880"/>
        </w:tabs>
        <w:ind w:left="2880" w:hanging="360"/>
      </w:pPr>
      <w:rPr>
        <w:rFonts w:ascii="Arial" w:hAnsi="Arial" w:hint="default"/>
      </w:rPr>
    </w:lvl>
    <w:lvl w:ilvl="4" w:tplc="30BE481C" w:tentative="1">
      <w:start w:val="1"/>
      <w:numFmt w:val="bullet"/>
      <w:lvlText w:val="•"/>
      <w:lvlJc w:val="left"/>
      <w:pPr>
        <w:tabs>
          <w:tab w:val="num" w:pos="3600"/>
        </w:tabs>
        <w:ind w:left="3600" w:hanging="360"/>
      </w:pPr>
      <w:rPr>
        <w:rFonts w:ascii="Arial" w:hAnsi="Arial" w:hint="default"/>
      </w:rPr>
    </w:lvl>
    <w:lvl w:ilvl="5" w:tplc="C1A2D7C8" w:tentative="1">
      <w:start w:val="1"/>
      <w:numFmt w:val="bullet"/>
      <w:lvlText w:val="•"/>
      <w:lvlJc w:val="left"/>
      <w:pPr>
        <w:tabs>
          <w:tab w:val="num" w:pos="4320"/>
        </w:tabs>
        <w:ind w:left="4320" w:hanging="360"/>
      </w:pPr>
      <w:rPr>
        <w:rFonts w:ascii="Arial" w:hAnsi="Arial" w:hint="default"/>
      </w:rPr>
    </w:lvl>
    <w:lvl w:ilvl="6" w:tplc="B3E4CD72" w:tentative="1">
      <w:start w:val="1"/>
      <w:numFmt w:val="bullet"/>
      <w:lvlText w:val="•"/>
      <w:lvlJc w:val="left"/>
      <w:pPr>
        <w:tabs>
          <w:tab w:val="num" w:pos="5040"/>
        </w:tabs>
        <w:ind w:left="5040" w:hanging="360"/>
      </w:pPr>
      <w:rPr>
        <w:rFonts w:ascii="Arial" w:hAnsi="Arial" w:hint="default"/>
      </w:rPr>
    </w:lvl>
    <w:lvl w:ilvl="7" w:tplc="3274001E" w:tentative="1">
      <w:start w:val="1"/>
      <w:numFmt w:val="bullet"/>
      <w:lvlText w:val="•"/>
      <w:lvlJc w:val="left"/>
      <w:pPr>
        <w:tabs>
          <w:tab w:val="num" w:pos="5760"/>
        </w:tabs>
        <w:ind w:left="5760" w:hanging="360"/>
      </w:pPr>
      <w:rPr>
        <w:rFonts w:ascii="Arial" w:hAnsi="Arial" w:hint="default"/>
      </w:rPr>
    </w:lvl>
    <w:lvl w:ilvl="8" w:tplc="F942EA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431EEB"/>
    <w:multiLevelType w:val="multilevel"/>
    <w:tmpl w:val="BF328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17"/>
  </w:num>
  <w:num w:numId="3">
    <w:abstractNumId w:val="2"/>
  </w:num>
  <w:num w:numId="4">
    <w:abstractNumId w:val="0"/>
  </w:num>
  <w:num w:numId="5">
    <w:abstractNumId w:val="11"/>
  </w:num>
  <w:num w:numId="6">
    <w:abstractNumId w:val="28"/>
  </w:num>
  <w:num w:numId="7">
    <w:abstractNumId w:val="21"/>
  </w:num>
  <w:num w:numId="8">
    <w:abstractNumId w:val="10"/>
  </w:num>
  <w:num w:numId="9">
    <w:abstractNumId w:val="13"/>
  </w:num>
  <w:num w:numId="10">
    <w:abstractNumId w:val="31"/>
  </w:num>
  <w:num w:numId="11">
    <w:abstractNumId w:val="23"/>
  </w:num>
  <w:num w:numId="12">
    <w:abstractNumId w:val="20"/>
  </w:num>
  <w:num w:numId="13">
    <w:abstractNumId w:val="29"/>
  </w:num>
  <w:num w:numId="14">
    <w:abstractNumId w:val="5"/>
  </w:num>
  <w:num w:numId="15">
    <w:abstractNumId w:val="6"/>
  </w:num>
  <w:num w:numId="16">
    <w:abstractNumId w:val="1"/>
  </w:num>
  <w:num w:numId="17">
    <w:abstractNumId w:val="25"/>
  </w:num>
  <w:num w:numId="18">
    <w:abstractNumId w:val="7"/>
  </w:num>
  <w:num w:numId="19">
    <w:abstractNumId w:val="4"/>
  </w:num>
  <w:num w:numId="20">
    <w:abstractNumId w:val="14"/>
  </w:num>
  <w:num w:numId="21">
    <w:abstractNumId w:val="30"/>
  </w:num>
  <w:num w:numId="22">
    <w:abstractNumId w:val="34"/>
  </w:num>
  <w:num w:numId="23">
    <w:abstractNumId w:val="8"/>
  </w:num>
  <w:num w:numId="24">
    <w:abstractNumId w:val="26"/>
  </w:num>
  <w:num w:numId="25">
    <w:abstractNumId w:val="24"/>
  </w:num>
  <w:num w:numId="26">
    <w:abstractNumId w:val="9"/>
  </w:num>
  <w:num w:numId="27">
    <w:abstractNumId w:val="22"/>
  </w:num>
  <w:num w:numId="28">
    <w:abstractNumId w:val="35"/>
  </w:num>
  <w:num w:numId="29">
    <w:abstractNumId w:val="3"/>
  </w:num>
  <w:num w:numId="30">
    <w:abstractNumId w:val="32"/>
  </w:num>
  <w:num w:numId="31">
    <w:abstractNumId w:val="27"/>
  </w:num>
  <w:num w:numId="32">
    <w:abstractNumId w:val="18"/>
  </w:num>
  <w:num w:numId="33">
    <w:abstractNumId w:val="19"/>
  </w:num>
  <w:num w:numId="34">
    <w:abstractNumId w:val="16"/>
  </w:num>
  <w:num w:numId="35">
    <w:abstractNumId w:val="12"/>
  </w:num>
  <w:num w:numId="36">
    <w:abstractNumId w:val="15"/>
  </w:num>
  <w:num w:numId="37">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03"/>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E6C"/>
    <w:rsid w:val="00011779"/>
    <w:rsid w:val="00011B0F"/>
    <w:rsid w:val="0001295C"/>
    <w:rsid w:val="00012A64"/>
    <w:rsid w:val="00013939"/>
    <w:rsid w:val="00013D89"/>
    <w:rsid w:val="00013E31"/>
    <w:rsid w:val="00013F4A"/>
    <w:rsid w:val="000141ED"/>
    <w:rsid w:val="00014715"/>
    <w:rsid w:val="00014E8B"/>
    <w:rsid w:val="0001535F"/>
    <w:rsid w:val="00015651"/>
    <w:rsid w:val="00015A4B"/>
    <w:rsid w:val="00015AEA"/>
    <w:rsid w:val="00015B29"/>
    <w:rsid w:val="00015F77"/>
    <w:rsid w:val="00016016"/>
    <w:rsid w:val="00016061"/>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007"/>
    <w:rsid w:val="0002622D"/>
    <w:rsid w:val="00026819"/>
    <w:rsid w:val="00026C4E"/>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1A3"/>
    <w:rsid w:val="00040515"/>
    <w:rsid w:val="0004112C"/>
    <w:rsid w:val="00041DAB"/>
    <w:rsid w:val="0004269E"/>
    <w:rsid w:val="000426C7"/>
    <w:rsid w:val="00042CEE"/>
    <w:rsid w:val="000430A6"/>
    <w:rsid w:val="000433DD"/>
    <w:rsid w:val="0004351A"/>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658"/>
    <w:rsid w:val="00063754"/>
    <w:rsid w:val="00063BD7"/>
    <w:rsid w:val="00063D9E"/>
    <w:rsid w:val="000641A5"/>
    <w:rsid w:val="000644F6"/>
    <w:rsid w:val="00064AD3"/>
    <w:rsid w:val="00064E12"/>
    <w:rsid w:val="00064EE8"/>
    <w:rsid w:val="00065792"/>
    <w:rsid w:val="00065E0B"/>
    <w:rsid w:val="00066BC9"/>
    <w:rsid w:val="00066FF1"/>
    <w:rsid w:val="00067353"/>
    <w:rsid w:val="00067520"/>
    <w:rsid w:val="000700C3"/>
    <w:rsid w:val="000707C1"/>
    <w:rsid w:val="00070917"/>
    <w:rsid w:val="00070BE8"/>
    <w:rsid w:val="00070C66"/>
    <w:rsid w:val="00071020"/>
    <w:rsid w:val="00071072"/>
    <w:rsid w:val="000712C4"/>
    <w:rsid w:val="00071300"/>
    <w:rsid w:val="00071CD5"/>
    <w:rsid w:val="000727DB"/>
    <w:rsid w:val="00072E87"/>
    <w:rsid w:val="0007387C"/>
    <w:rsid w:val="00073D47"/>
    <w:rsid w:val="00073FA3"/>
    <w:rsid w:val="0007409C"/>
    <w:rsid w:val="000740DE"/>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1C2"/>
    <w:rsid w:val="000804B1"/>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9FE"/>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435"/>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B7E36"/>
    <w:rsid w:val="000C00EA"/>
    <w:rsid w:val="000C011A"/>
    <w:rsid w:val="000C053D"/>
    <w:rsid w:val="000C071F"/>
    <w:rsid w:val="000C0A3C"/>
    <w:rsid w:val="000C0C04"/>
    <w:rsid w:val="000C0C49"/>
    <w:rsid w:val="000C1821"/>
    <w:rsid w:val="000C197E"/>
    <w:rsid w:val="000C28E3"/>
    <w:rsid w:val="000C2D07"/>
    <w:rsid w:val="000C346F"/>
    <w:rsid w:val="000C3D8B"/>
    <w:rsid w:val="000C3DBB"/>
    <w:rsid w:val="000C45FD"/>
    <w:rsid w:val="000C513B"/>
    <w:rsid w:val="000C53A6"/>
    <w:rsid w:val="000C5BA2"/>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508"/>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4DE"/>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4A00"/>
    <w:rsid w:val="000F508D"/>
    <w:rsid w:val="000F5150"/>
    <w:rsid w:val="000F5497"/>
    <w:rsid w:val="000F5A49"/>
    <w:rsid w:val="000F62A3"/>
    <w:rsid w:val="000F6CE0"/>
    <w:rsid w:val="000F6E42"/>
    <w:rsid w:val="000F787E"/>
    <w:rsid w:val="000F7B27"/>
    <w:rsid w:val="000F7BA3"/>
    <w:rsid w:val="00100AE8"/>
    <w:rsid w:val="0010118D"/>
    <w:rsid w:val="0010129E"/>
    <w:rsid w:val="001012B9"/>
    <w:rsid w:val="001013EB"/>
    <w:rsid w:val="00101475"/>
    <w:rsid w:val="001014C7"/>
    <w:rsid w:val="00101AAD"/>
    <w:rsid w:val="00101CAE"/>
    <w:rsid w:val="00102895"/>
    <w:rsid w:val="0010294F"/>
    <w:rsid w:val="001029DA"/>
    <w:rsid w:val="00102A61"/>
    <w:rsid w:val="00103E62"/>
    <w:rsid w:val="00104279"/>
    <w:rsid w:val="00104623"/>
    <w:rsid w:val="00105358"/>
    <w:rsid w:val="0010570F"/>
    <w:rsid w:val="00105D0A"/>
    <w:rsid w:val="00105D4D"/>
    <w:rsid w:val="00105FE2"/>
    <w:rsid w:val="0010602F"/>
    <w:rsid w:val="0010616E"/>
    <w:rsid w:val="0010668E"/>
    <w:rsid w:val="00106AF9"/>
    <w:rsid w:val="00110415"/>
    <w:rsid w:val="00110746"/>
    <w:rsid w:val="00110C72"/>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B14"/>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66BA"/>
    <w:rsid w:val="00126E6E"/>
    <w:rsid w:val="001272D7"/>
    <w:rsid w:val="001273A9"/>
    <w:rsid w:val="00127D01"/>
    <w:rsid w:val="00130026"/>
    <w:rsid w:val="001300E3"/>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769"/>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859"/>
    <w:rsid w:val="00157A80"/>
    <w:rsid w:val="001602F4"/>
    <w:rsid w:val="001606D2"/>
    <w:rsid w:val="00160EF9"/>
    <w:rsid w:val="00161F56"/>
    <w:rsid w:val="00162028"/>
    <w:rsid w:val="001624A5"/>
    <w:rsid w:val="00162B09"/>
    <w:rsid w:val="00162FAF"/>
    <w:rsid w:val="00163203"/>
    <w:rsid w:val="00163235"/>
    <w:rsid w:val="00163717"/>
    <w:rsid w:val="00163A0F"/>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596"/>
    <w:rsid w:val="001679ED"/>
    <w:rsid w:val="00167A17"/>
    <w:rsid w:val="00167E3C"/>
    <w:rsid w:val="001702EA"/>
    <w:rsid w:val="0017121B"/>
    <w:rsid w:val="00171754"/>
    <w:rsid w:val="0017180F"/>
    <w:rsid w:val="001729BE"/>
    <w:rsid w:val="001729D3"/>
    <w:rsid w:val="00172DC0"/>
    <w:rsid w:val="0017329A"/>
    <w:rsid w:val="00173F96"/>
    <w:rsid w:val="001742F9"/>
    <w:rsid w:val="00174EC2"/>
    <w:rsid w:val="0017551C"/>
    <w:rsid w:val="001756C2"/>
    <w:rsid w:val="00175715"/>
    <w:rsid w:val="00175CD8"/>
    <w:rsid w:val="00176645"/>
    <w:rsid w:val="00176ED6"/>
    <w:rsid w:val="00177943"/>
    <w:rsid w:val="00180811"/>
    <w:rsid w:val="0018082A"/>
    <w:rsid w:val="00180D92"/>
    <w:rsid w:val="0018167F"/>
    <w:rsid w:val="00181AD3"/>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5FCD"/>
    <w:rsid w:val="00186AD6"/>
    <w:rsid w:val="00186F4F"/>
    <w:rsid w:val="00186F8A"/>
    <w:rsid w:val="00187BB1"/>
    <w:rsid w:val="001909E0"/>
    <w:rsid w:val="00190C0B"/>
    <w:rsid w:val="00190D94"/>
    <w:rsid w:val="001915F2"/>
    <w:rsid w:val="001915F9"/>
    <w:rsid w:val="00191D28"/>
    <w:rsid w:val="001921BB"/>
    <w:rsid w:val="00193934"/>
    <w:rsid w:val="001942DB"/>
    <w:rsid w:val="0019461B"/>
    <w:rsid w:val="00194B45"/>
    <w:rsid w:val="0019597A"/>
    <w:rsid w:val="00195BE2"/>
    <w:rsid w:val="00196270"/>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0F0"/>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D9"/>
    <w:rsid w:val="001B286C"/>
    <w:rsid w:val="001B2CDB"/>
    <w:rsid w:val="001B2E2A"/>
    <w:rsid w:val="001B3AFA"/>
    <w:rsid w:val="001B4146"/>
    <w:rsid w:val="001B479F"/>
    <w:rsid w:val="001B488B"/>
    <w:rsid w:val="001B4B04"/>
    <w:rsid w:val="001B4C59"/>
    <w:rsid w:val="001B55B0"/>
    <w:rsid w:val="001B63E6"/>
    <w:rsid w:val="001B6AE6"/>
    <w:rsid w:val="001B6BFB"/>
    <w:rsid w:val="001B6C6D"/>
    <w:rsid w:val="001B7093"/>
    <w:rsid w:val="001B7F8C"/>
    <w:rsid w:val="001C016A"/>
    <w:rsid w:val="001C0683"/>
    <w:rsid w:val="001C06C0"/>
    <w:rsid w:val="001C0784"/>
    <w:rsid w:val="001C125B"/>
    <w:rsid w:val="001C14EC"/>
    <w:rsid w:val="001C15DA"/>
    <w:rsid w:val="001C1D38"/>
    <w:rsid w:val="001C2489"/>
    <w:rsid w:val="001C24BB"/>
    <w:rsid w:val="001C2686"/>
    <w:rsid w:val="001C391B"/>
    <w:rsid w:val="001C3D89"/>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15A"/>
    <w:rsid w:val="001D0853"/>
    <w:rsid w:val="001D1A64"/>
    <w:rsid w:val="001D202B"/>
    <w:rsid w:val="001D23C2"/>
    <w:rsid w:val="001D241B"/>
    <w:rsid w:val="001D2ABA"/>
    <w:rsid w:val="001D2C8A"/>
    <w:rsid w:val="001D3830"/>
    <w:rsid w:val="001D4102"/>
    <w:rsid w:val="001D449B"/>
    <w:rsid w:val="001D4501"/>
    <w:rsid w:val="001D47B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872"/>
    <w:rsid w:val="001E6CF5"/>
    <w:rsid w:val="001E7244"/>
    <w:rsid w:val="001E766E"/>
    <w:rsid w:val="001E7990"/>
    <w:rsid w:val="001F0DEA"/>
    <w:rsid w:val="001F1363"/>
    <w:rsid w:val="001F1EFE"/>
    <w:rsid w:val="001F27B2"/>
    <w:rsid w:val="001F2A47"/>
    <w:rsid w:val="001F3096"/>
    <w:rsid w:val="001F3227"/>
    <w:rsid w:val="001F3D75"/>
    <w:rsid w:val="001F437E"/>
    <w:rsid w:val="001F454A"/>
    <w:rsid w:val="001F4FCC"/>
    <w:rsid w:val="001F4FD1"/>
    <w:rsid w:val="001F5019"/>
    <w:rsid w:val="001F5478"/>
    <w:rsid w:val="001F5CCB"/>
    <w:rsid w:val="001F6653"/>
    <w:rsid w:val="001F6DE9"/>
    <w:rsid w:val="001F6EFC"/>
    <w:rsid w:val="001F734F"/>
    <w:rsid w:val="001F74C3"/>
    <w:rsid w:val="001F7BB2"/>
    <w:rsid w:val="001F7D48"/>
    <w:rsid w:val="001F7E57"/>
    <w:rsid w:val="0020044D"/>
    <w:rsid w:val="0020051C"/>
    <w:rsid w:val="00200DBD"/>
    <w:rsid w:val="00200FC8"/>
    <w:rsid w:val="002027D9"/>
    <w:rsid w:val="00202956"/>
    <w:rsid w:val="00202B08"/>
    <w:rsid w:val="00202BC3"/>
    <w:rsid w:val="00203389"/>
    <w:rsid w:val="00203804"/>
    <w:rsid w:val="002042EB"/>
    <w:rsid w:val="002046F8"/>
    <w:rsid w:val="0020478D"/>
    <w:rsid w:val="00204B3A"/>
    <w:rsid w:val="0020513B"/>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3765"/>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732"/>
    <w:rsid w:val="0022489C"/>
    <w:rsid w:val="00224A2C"/>
    <w:rsid w:val="00224AF6"/>
    <w:rsid w:val="002250ED"/>
    <w:rsid w:val="00226EF3"/>
    <w:rsid w:val="002270A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258"/>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7BA"/>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BEA"/>
    <w:rsid w:val="00256D93"/>
    <w:rsid w:val="00256FE8"/>
    <w:rsid w:val="00257556"/>
    <w:rsid w:val="00257578"/>
    <w:rsid w:val="002577F8"/>
    <w:rsid w:val="00257EE3"/>
    <w:rsid w:val="002604E2"/>
    <w:rsid w:val="00260508"/>
    <w:rsid w:val="0026066D"/>
    <w:rsid w:val="00260674"/>
    <w:rsid w:val="00260A85"/>
    <w:rsid w:val="00260C7F"/>
    <w:rsid w:val="00260D4F"/>
    <w:rsid w:val="00260FB8"/>
    <w:rsid w:val="00261182"/>
    <w:rsid w:val="002616D4"/>
    <w:rsid w:val="0026241A"/>
    <w:rsid w:val="00262571"/>
    <w:rsid w:val="00262810"/>
    <w:rsid w:val="00262D8D"/>
    <w:rsid w:val="0026334E"/>
    <w:rsid w:val="0026359C"/>
    <w:rsid w:val="0026381F"/>
    <w:rsid w:val="00263852"/>
    <w:rsid w:val="00263BE4"/>
    <w:rsid w:val="00263C2F"/>
    <w:rsid w:val="00264127"/>
    <w:rsid w:val="00264F32"/>
    <w:rsid w:val="00265292"/>
    <w:rsid w:val="002652D5"/>
    <w:rsid w:val="00265943"/>
    <w:rsid w:val="00265A60"/>
    <w:rsid w:val="00265A76"/>
    <w:rsid w:val="00265E93"/>
    <w:rsid w:val="00265FB1"/>
    <w:rsid w:val="002661DA"/>
    <w:rsid w:val="00266625"/>
    <w:rsid w:val="00266830"/>
    <w:rsid w:val="00266FC3"/>
    <w:rsid w:val="00267410"/>
    <w:rsid w:val="0026792B"/>
    <w:rsid w:val="00267B62"/>
    <w:rsid w:val="00270387"/>
    <w:rsid w:val="0027074E"/>
    <w:rsid w:val="00271B44"/>
    <w:rsid w:val="00271BDA"/>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1B0"/>
    <w:rsid w:val="002768EF"/>
    <w:rsid w:val="00276AA2"/>
    <w:rsid w:val="00276E14"/>
    <w:rsid w:val="0027732F"/>
    <w:rsid w:val="0027780A"/>
    <w:rsid w:val="00277836"/>
    <w:rsid w:val="00280062"/>
    <w:rsid w:val="002801D5"/>
    <w:rsid w:val="002804F5"/>
    <w:rsid w:val="002805E5"/>
    <w:rsid w:val="00281542"/>
    <w:rsid w:val="00282ACE"/>
    <w:rsid w:val="00282B68"/>
    <w:rsid w:val="00282EB8"/>
    <w:rsid w:val="00283083"/>
    <w:rsid w:val="00283311"/>
    <w:rsid w:val="00283B4E"/>
    <w:rsid w:val="00283BE2"/>
    <w:rsid w:val="00283E79"/>
    <w:rsid w:val="0028414D"/>
    <w:rsid w:val="002848C7"/>
    <w:rsid w:val="002848DD"/>
    <w:rsid w:val="00284948"/>
    <w:rsid w:val="00284E71"/>
    <w:rsid w:val="00285156"/>
    <w:rsid w:val="00285510"/>
    <w:rsid w:val="00285713"/>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4A7"/>
    <w:rsid w:val="0029170E"/>
    <w:rsid w:val="00291D44"/>
    <w:rsid w:val="002927DE"/>
    <w:rsid w:val="00292908"/>
    <w:rsid w:val="00292B5F"/>
    <w:rsid w:val="00292F2F"/>
    <w:rsid w:val="00292FC1"/>
    <w:rsid w:val="0029331B"/>
    <w:rsid w:val="00293688"/>
    <w:rsid w:val="00293EDC"/>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2F09"/>
    <w:rsid w:val="002A3282"/>
    <w:rsid w:val="002A340D"/>
    <w:rsid w:val="002A34AD"/>
    <w:rsid w:val="002A352A"/>
    <w:rsid w:val="002A3C33"/>
    <w:rsid w:val="002A40FD"/>
    <w:rsid w:val="002A4A03"/>
    <w:rsid w:val="002A4D6B"/>
    <w:rsid w:val="002A5188"/>
    <w:rsid w:val="002A5925"/>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162"/>
    <w:rsid w:val="002C5A0A"/>
    <w:rsid w:val="002C5C0E"/>
    <w:rsid w:val="002C61AC"/>
    <w:rsid w:val="002C631D"/>
    <w:rsid w:val="002C6990"/>
    <w:rsid w:val="002C69E5"/>
    <w:rsid w:val="002C7402"/>
    <w:rsid w:val="002C7829"/>
    <w:rsid w:val="002D0734"/>
    <w:rsid w:val="002D0792"/>
    <w:rsid w:val="002D08B4"/>
    <w:rsid w:val="002D1181"/>
    <w:rsid w:val="002D1583"/>
    <w:rsid w:val="002D18AA"/>
    <w:rsid w:val="002D1960"/>
    <w:rsid w:val="002D1B3F"/>
    <w:rsid w:val="002D33DC"/>
    <w:rsid w:val="002D365F"/>
    <w:rsid w:val="002D3909"/>
    <w:rsid w:val="002D391D"/>
    <w:rsid w:val="002D3C98"/>
    <w:rsid w:val="002D4568"/>
    <w:rsid w:val="002D4C3B"/>
    <w:rsid w:val="002D50E3"/>
    <w:rsid w:val="002D57E2"/>
    <w:rsid w:val="002D5868"/>
    <w:rsid w:val="002D5DA4"/>
    <w:rsid w:val="002D5EED"/>
    <w:rsid w:val="002D5FB9"/>
    <w:rsid w:val="002D6230"/>
    <w:rsid w:val="002D6310"/>
    <w:rsid w:val="002D650C"/>
    <w:rsid w:val="002D6962"/>
    <w:rsid w:val="002D6DD1"/>
    <w:rsid w:val="002D701B"/>
    <w:rsid w:val="002D731D"/>
    <w:rsid w:val="002D7417"/>
    <w:rsid w:val="002D79AC"/>
    <w:rsid w:val="002E03A9"/>
    <w:rsid w:val="002E054C"/>
    <w:rsid w:val="002E0814"/>
    <w:rsid w:val="002E1C71"/>
    <w:rsid w:val="002E1D5A"/>
    <w:rsid w:val="002E1DA5"/>
    <w:rsid w:val="002E29A7"/>
    <w:rsid w:val="002E2E08"/>
    <w:rsid w:val="002E52EE"/>
    <w:rsid w:val="002E5550"/>
    <w:rsid w:val="002E58D2"/>
    <w:rsid w:val="002E6293"/>
    <w:rsid w:val="002E62EA"/>
    <w:rsid w:val="002E6509"/>
    <w:rsid w:val="002E6DDF"/>
    <w:rsid w:val="002E71DF"/>
    <w:rsid w:val="002E73A6"/>
    <w:rsid w:val="002E745A"/>
    <w:rsid w:val="002E7B3B"/>
    <w:rsid w:val="002E7C39"/>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4DEB"/>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189"/>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2E9"/>
    <w:rsid w:val="00321418"/>
    <w:rsid w:val="0032146E"/>
    <w:rsid w:val="0032170A"/>
    <w:rsid w:val="00321852"/>
    <w:rsid w:val="0032226F"/>
    <w:rsid w:val="0032283C"/>
    <w:rsid w:val="0032302D"/>
    <w:rsid w:val="00324866"/>
    <w:rsid w:val="003250C8"/>
    <w:rsid w:val="003258BB"/>
    <w:rsid w:val="00326F33"/>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14"/>
    <w:rsid w:val="00335473"/>
    <w:rsid w:val="00335B7F"/>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65D"/>
    <w:rsid w:val="0034787E"/>
    <w:rsid w:val="00347AA0"/>
    <w:rsid w:val="00347E65"/>
    <w:rsid w:val="003501F2"/>
    <w:rsid w:val="003503D8"/>
    <w:rsid w:val="00350908"/>
    <w:rsid w:val="0035090A"/>
    <w:rsid w:val="0035096E"/>
    <w:rsid w:val="00350ADD"/>
    <w:rsid w:val="00350B34"/>
    <w:rsid w:val="00351073"/>
    <w:rsid w:val="003511B6"/>
    <w:rsid w:val="003512C6"/>
    <w:rsid w:val="00351AFC"/>
    <w:rsid w:val="00352096"/>
    <w:rsid w:val="00352D1C"/>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DE3"/>
    <w:rsid w:val="00357F2D"/>
    <w:rsid w:val="00360044"/>
    <w:rsid w:val="00360693"/>
    <w:rsid w:val="00360A11"/>
    <w:rsid w:val="00360A5E"/>
    <w:rsid w:val="003611E7"/>
    <w:rsid w:val="00361A00"/>
    <w:rsid w:val="0036294F"/>
    <w:rsid w:val="00362EAF"/>
    <w:rsid w:val="00363011"/>
    <w:rsid w:val="0036408B"/>
    <w:rsid w:val="003642A6"/>
    <w:rsid w:val="003649D3"/>
    <w:rsid w:val="00365B13"/>
    <w:rsid w:val="00365D8F"/>
    <w:rsid w:val="0036634E"/>
    <w:rsid w:val="0036652C"/>
    <w:rsid w:val="00366BC8"/>
    <w:rsid w:val="00366F1D"/>
    <w:rsid w:val="0036702A"/>
    <w:rsid w:val="0036717B"/>
    <w:rsid w:val="00367473"/>
    <w:rsid w:val="00370081"/>
    <w:rsid w:val="00371255"/>
    <w:rsid w:val="003716F5"/>
    <w:rsid w:val="0037170D"/>
    <w:rsid w:val="0037189D"/>
    <w:rsid w:val="00371C3B"/>
    <w:rsid w:val="00371D84"/>
    <w:rsid w:val="00372595"/>
    <w:rsid w:val="00372613"/>
    <w:rsid w:val="00372779"/>
    <w:rsid w:val="00372BB1"/>
    <w:rsid w:val="00372D07"/>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A82"/>
    <w:rsid w:val="00380C9F"/>
    <w:rsid w:val="00382BF6"/>
    <w:rsid w:val="00383AF2"/>
    <w:rsid w:val="00384091"/>
    <w:rsid w:val="00384126"/>
    <w:rsid w:val="0038483B"/>
    <w:rsid w:val="00384A2A"/>
    <w:rsid w:val="00384D39"/>
    <w:rsid w:val="00384F0A"/>
    <w:rsid w:val="003850E6"/>
    <w:rsid w:val="003864BB"/>
    <w:rsid w:val="0038671F"/>
    <w:rsid w:val="00386816"/>
    <w:rsid w:val="00386BFA"/>
    <w:rsid w:val="00386E68"/>
    <w:rsid w:val="00387238"/>
    <w:rsid w:val="0038752C"/>
    <w:rsid w:val="0038780E"/>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489"/>
    <w:rsid w:val="00395543"/>
    <w:rsid w:val="00395ECD"/>
    <w:rsid w:val="00395FFF"/>
    <w:rsid w:val="003967C8"/>
    <w:rsid w:val="00396EFC"/>
    <w:rsid w:val="00397F8E"/>
    <w:rsid w:val="00397FE0"/>
    <w:rsid w:val="003A0612"/>
    <w:rsid w:val="003A082E"/>
    <w:rsid w:val="003A0997"/>
    <w:rsid w:val="003A123F"/>
    <w:rsid w:val="003A1678"/>
    <w:rsid w:val="003A169E"/>
    <w:rsid w:val="003A1882"/>
    <w:rsid w:val="003A1A6D"/>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0F1"/>
    <w:rsid w:val="003C0174"/>
    <w:rsid w:val="003C0229"/>
    <w:rsid w:val="003C02AC"/>
    <w:rsid w:val="003C0622"/>
    <w:rsid w:val="003C0D83"/>
    <w:rsid w:val="003C0FFF"/>
    <w:rsid w:val="003C1127"/>
    <w:rsid w:val="003C14D1"/>
    <w:rsid w:val="003C1699"/>
    <w:rsid w:val="003C1E39"/>
    <w:rsid w:val="003C20D0"/>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2F6D"/>
    <w:rsid w:val="003D36EA"/>
    <w:rsid w:val="003D3B25"/>
    <w:rsid w:val="003D3E24"/>
    <w:rsid w:val="003D3E60"/>
    <w:rsid w:val="003D402B"/>
    <w:rsid w:val="003D43A7"/>
    <w:rsid w:val="003D4423"/>
    <w:rsid w:val="003D4A58"/>
    <w:rsid w:val="003D4B56"/>
    <w:rsid w:val="003D5DC5"/>
    <w:rsid w:val="003D6825"/>
    <w:rsid w:val="003D69EB"/>
    <w:rsid w:val="003D6BC6"/>
    <w:rsid w:val="003D780C"/>
    <w:rsid w:val="003D7EDC"/>
    <w:rsid w:val="003E051E"/>
    <w:rsid w:val="003E08CC"/>
    <w:rsid w:val="003E0C15"/>
    <w:rsid w:val="003E0D12"/>
    <w:rsid w:val="003E12EA"/>
    <w:rsid w:val="003E167D"/>
    <w:rsid w:val="003E172E"/>
    <w:rsid w:val="003E1915"/>
    <w:rsid w:val="003E1C8A"/>
    <w:rsid w:val="003E2734"/>
    <w:rsid w:val="003E32E1"/>
    <w:rsid w:val="003E3655"/>
    <w:rsid w:val="003E368E"/>
    <w:rsid w:val="003E3963"/>
    <w:rsid w:val="003E4083"/>
    <w:rsid w:val="003E4570"/>
    <w:rsid w:val="003E4F26"/>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2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2309"/>
    <w:rsid w:val="004033E0"/>
    <w:rsid w:val="004034B1"/>
    <w:rsid w:val="00403BE3"/>
    <w:rsid w:val="00403D9F"/>
    <w:rsid w:val="00403DA3"/>
    <w:rsid w:val="00404104"/>
    <w:rsid w:val="00404532"/>
    <w:rsid w:val="004046A7"/>
    <w:rsid w:val="0040471B"/>
    <w:rsid w:val="004049E8"/>
    <w:rsid w:val="00404EFB"/>
    <w:rsid w:val="004053E4"/>
    <w:rsid w:val="00405A02"/>
    <w:rsid w:val="00406A6B"/>
    <w:rsid w:val="00407323"/>
    <w:rsid w:val="0040762A"/>
    <w:rsid w:val="00407CC5"/>
    <w:rsid w:val="00407D98"/>
    <w:rsid w:val="00407EEA"/>
    <w:rsid w:val="0041011D"/>
    <w:rsid w:val="0041147C"/>
    <w:rsid w:val="00411630"/>
    <w:rsid w:val="00411677"/>
    <w:rsid w:val="0041206D"/>
    <w:rsid w:val="00412505"/>
    <w:rsid w:val="004128BE"/>
    <w:rsid w:val="00412CFA"/>
    <w:rsid w:val="0041341C"/>
    <w:rsid w:val="00413433"/>
    <w:rsid w:val="00413B98"/>
    <w:rsid w:val="00413D12"/>
    <w:rsid w:val="00414382"/>
    <w:rsid w:val="00414D64"/>
    <w:rsid w:val="00414DF1"/>
    <w:rsid w:val="004150F5"/>
    <w:rsid w:val="00415377"/>
    <w:rsid w:val="004153A3"/>
    <w:rsid w:val="004163D1"/>
    <w:rsid w:val="0041654A"/>
    <w:rsid w:val="00416AEA"/>
    <w:rsid w:val="004172D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469"/>
    <w:rsid w:val="0042683B"/>
    <w:rsid w:val="004272C4"/>
    <w:rsid w:val="004278E7"/>
    <w:rsid w:val="00427C75"/>
    <w:rsid w:val="00427D47"/>
    <w:rsid w:val="00430015"/>
    <w:rsid w:val="00430458"/>
    <w:rsid w:val="00430959"/>
    <w:rsid w:val="00430A9D"/>
    <w:rsid w:val="00430AFC"/>
    <w:rsid w:val="00430B5E"/>
    <w:rsid w:val="00430FB5"/>
    <w:rsid w:val="0043148E"/>
    <w:rsid w:val="00431E18"/>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0BEC"/>
    <w:rsid w:val="004411AD"/>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CF6"/>
    <w:rsid w:val="00451D4B"/>
    <w:rsid w:val="004523FB"/>
    <w:rsid w:val="00452619"/>
    <w:rsid w:val="00452DAB"/>
    <w:rsid w:val="00452E29"/>
    <w:rsid w:val="004532D0"/>
    <w:rsid w:val="00453335"/>
    <w:rsid w:val="00453341"/>
    <w:rsid w:val="00453A40"/>
    <w:rsid w:val="00453D70"/>
    <w:rsid w:val="00454437"/>
    <w:rsid w:val="0045458B"/>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4E63"/>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09B"/>
    <w:rsid w:val="004772E9"/>
    <w:rsid w:val="004777D8"/>
    <w:rsid w:val="00477E9B"/>
    <w:rsid w:val="00477FEB"/>
    <w:rsid w:val="0048041A"/>
    <w:rsid w:val="004805B4"/>
    <w:rsid w:val="00480C33"/>
    <w:rsid w:val="00480C41"/>
    <w:rsid w:val="00481019"/>
    <w:rsid w:val="0048157C"/>
    <w:rsid w:val="00481AA4"/>
    <w:rsid w:val="004828DB"/>
    <w:rsid w:val="00482B8B"/>
    <w:rsid w:val="00483261"/>
    <w:rsid w:val="0048336C"/>
    <w:rsid w:val="00483B04"/>
    <w:rsid w:val="00483C8E"/>
    <w:rsid w:val="00483F69"/>
    <w:rsid w:val="00484452"/>
    <w:rsid w:val="004845F8"/>
    <w:rsid w:val="00486BFC"/>
    <w:rsid w:val="00486D1A"/>
    <w:rsid w:val="00487291"/>
    <w:rsid w:val="00487495"/>
    <w:rsid w:val="00487E07"/>
    <w:rsid w:val="00490B88"/>
    <w:rsid w:val="00490BE2"/>
    <w:rsid w:val="00490E1B"/>
    <w:rsid w:val="00491695"/>
    <w:rsid w:val="0049178A"/>
    <w:rsid w:val="004918A2"/>
    <w:rsid w:val="00492CF8"/>
    <w:rsid w:val="00493771"/>
    <w:rsid w:val="00493C70"/>
    <w:rsid w:val="00493F45"/>
    <w:rsid w:val="00494461"/>
    <w:rsid w:val="004948FD"/>
    <w:rsid w:val="00495979"/>
    <w:rsid w:val="00495D35"/>
    <w:rsid w:val="00495FCE"/>
    <w:rsid w:val="004962A9"/>
    <w:rsid w:val="00496DCE"/>
    <w:rsid w:val="004979ED"/>
    <w:rsid w:val="00497F88"/>
    <w:rsid w:val="004A0557"/>
    <w:rsid w:val="004A0EAB"/>
    <w:rsid w:val="004A0EAE"/>
    <w:rsid w:val="004A1A52"/>
    <w:rsid w:val="004A1A55"/>
    <w:rsid w:val="004A26A8"/>
    <w:rsid w:val="004A2845"/>
    <w:rsid w:val="004A2996"/>
    <w:rsid w:val="004A2A08"/>
    <w:rsid w:val="004A30AD"/>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DA5"/>
    <w:rsid w:val="004C600F"/>
    <w:rsid w:val="004C61B9"/>
    <w:rsid w:val="004C6867"/>
    <w:rsid w:val="004C737B"/>
    <w:rsid w:val="004C7423"/>
    <w:rsid w:val="004C795A"/>
    <w:rsid w:val="004C7AB4"/>
    <w:rsid w:val="004C7B05"/>
    <w:rsid w:val="004D044A"/>
    <w:rsid w:val="004D05A7"/>
    <w:rsid w:val="004D0607"/>
    <w:rsid w:val="004D0BA3"/>
    <w:rsid w:val="004D1915"/>
    <w:rsid w:val="004D1CB2"/>
    <w:rsid w:val="004D23CF"/>
    <w:rsid w:val="004D2576"/>
    <w:rsid w:val="004D29C0"/>
    <w:rsid w:val="004D2EE0"/>
    <w:rsid w:val="004D3415"/>
    <w:rsid w:val="004D35BA"/>
    <w:rsid w:val="004D3FA6"/>
    <w:rsid w:val="004D4225"/>
    <w:rsid w:val="004D445E"/>
    <w:rsid w:val="004D44FF"/>
    <w:rsid w:val="004D4614"/>
    <w:rsid w:val="004D4A5E"/>
    <w:rsid w:val="004D5567"/>
    <w:rsid w:val="004D5C7D"/>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1D1"/>
    <w:rsid w:val="004F1321"/>
    <w:rsid w:val="004F1A95"/>
    <w:rsid w:val="004F2ADF"/>
    <w:rsid w:val="004F3489"/>
    <w:rsid w:val="004F424D"/>
    <w:rsid w:val="004F4ED7"/>
    <w:rsid w:val="004F53B8"/>
    <w:rsid w:val="004F5835"/>
    <w:rsid w:val="004F5B88"/>
    <w:rsid w:val="004F5C6B"/>
    <w:rsid w:val="004F5C7E"/>
    <w:rsid w:val="004F64EC"/>
    <w:rsid w:val="004F72FD"/>
    <w:rsid w:val="004F76E2"/>
    <w:rsid w:val="004F7890"/>
    <w:rsid w:val="00500815"/>
    <w:rsid w:val="0050122B"/>
    <w:rsid w:val="00501B1E"/>
    <w:rsid w:val="00502410"/>
    <w:rsid w:val="00503196"/>
    <w:rsid w:val="005032CB"/>
    <w:rsid w:val="005036E5"/>
    <w:rsid w:val="00503BB1"/>
    <w:rsid w:val="00503D36"/>
    <w:rsid w:val="00503EDB"/>
    <w:rsid w:val="005048AB"/>
    <w:rsid w:val="00504CCA"/>
    <w:rsid w:val="00505670"/>
    <w:rsid w:val="00505C9E"/>
    <w:rsid w:val="00505CDA"/>
    <w:rsid w:val="0050609A"/>
    <w:rsid w:val="005060ED"/>
    <w:rsid w:val="00506436"/>
    <w:rsid w:val="00506596"/>
    <w:rsid w:val="00507B82"/>
    <w:rsid w:val="0051041A"/>
    <w:rsid w:val="005104AB"/>
    <w:rsid w:val="005105FA"/>
    <w:rsid w:val="005106B5"/>
    <w:rsid w:val="00511079"/>
    <w:rsid w:val="005112B9"/>
    <w:rsid w:val="0051133A"/>
    <w:rsid w:val="005118A0"/>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3B1"/>
    <w:rsid w:val="00521BFC"/>
    <w:rsid w:val="00522281"/>
    <w:rsid w:val="00522956"/>
    <w:rsid w:val="00523F0C"/>
    <w:rsid w:val="00524DC5"/>
    <w:rsid w:val="00525454"/>
    <w:rsid w:val="00527A83"/>
    <w:rsid w:val="00527AC9"/>
    <w:rsid w:val="00527B01"/>
    <w:rsid w:val="00527F79"/>
    <w:rsid w:val="0053004F"/>
    <w:rsid w:val="005300F9"/>
    <w:rsid w:val="0053126C"/>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799"/>
    <w:rsid w:val="005368DE"/>
    <w:rsid w:val="00537CBB"/>
    <w:rsid w:val="00537CC9"/>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21"/>
    <w:rsid w:val="005479AA"/>
    <w:rsid w:val="00547B0F"/>
    <w:rsid w:val="00550072"/>
    <w:rsid w:val="00550184"/>
    <w:rsid w:val="00550457"/>
    <w:rsid w:val="0055070C"/>
    <w:rsid w:val="00550B00"/>
    <w:rsid w:val="00550D9E"/>
    <w:rsid w:val="00550DB6"/>
    <w:rsid w:val="00551213"/>
    <w:rsid w:val="005520CF"/>
    <w:rsid w:val="005521E6"/>
    <w:rsid w:val="005522D9"/>
    <w:rsid w:val="005529C4"/>
    <w:rsid w:val="0055311E"/>
    <w:rsid w:val="0055383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0"/>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0E48"/>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1DE8"/>
    <w:rsid w:val="00582085"/>
    <w:rsid w:val="005822FB"/>
    <w:rsid w:val="0058278D"/>
    <w:rsid w:val="0058286B"/>
    <w:rsid w:val="00582C16"/>
    <w:rsid w:val="00583094"/>
    <w:rsid w:val="0058319C"/>
    <w:rsid w:val="005833D1"/>
    <w:rsid w:val="00583FF6"/>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2D4"/>
    <w:rsid w:val="005A0660"/>
    <w:rsid w:val="005A0683"/>
    <w:rsid w:val="005A089C"/>
    <w:rsid w:val="005A0965"/>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1B7"/>
    <w:rsid w:val="005B22E6"/>
    <w:rsid w:val="005B2503"/>
    <w:rsid w:val="005B29D5"/>
    <w:rsid w:val="005B2BA2"/>
    <w:rsid w:val="005B2F17"/>
    <w:rsid w:val="005B3184"/>
    <w:rsid w:val="005B31EE"/>
    <w:rsid w:val="005B33C2"/>
    <w:rsid w:val="005B37D5"/>
    <w:rsid w:val="005B3843"/>
    <w:rsid w:val="005B3891"/>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8E"/>
    <w:rsid w:val="005C2EA3"/>
    <w:rsid w:val="005C35A1"/>
    <w:rsid w:val="005C369E"/>
    <w:rsid w:val="005C3760"/>
    <w:rsid w:val="005C3969"/>
    <w:rsid w:val="005C4450"/>
    <w:rsid w:val="005C502F"/>
    <w:rsid w:val="005C54FF"/>
    <w:rsid w:val="005C59E6"/>
    <w:rsid w:val="005C5A64"/>
    <w:rsid w:val="005C5ED7"/>
    <w:rsid w:val="005C5F96"/>
    <w:rsid w:val="005C680A"/>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57FE"/>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3D8"/>
    <w:rsid w:val="005E4C5C"/>
    <w:rsid w:val="005E5581"/>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6975"/>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F2F"/>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152"/>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960"/>
    <w:rsid w:val="00642E9E"/>
    <w:rsid w:val="00642FFB"/>
    <w:rsid w:val="00643084"/>
    <w:rsid w:val="006435DC"/>
    <w:rsid w:val="0064380B"/>
    <w:rsid w:val="00643C2F"/>
    <w:rsid w:val="00643F42"/>
    <w:rsid w:val="00644278"/>
    <w:rsid w:val="00644625"/>
    <w:rsid w:val="00644B09"/>
    <w:rsid w:val="00644C01"/>
    <w:rsid w:val="00645AAA"/>
    <w:rsid w:val="00645BCA"/>
    <w:rsid w:val="00645FB8"/>
    <w:rsid w:val="00646C13"/>
    <w:rsid w:val="00646C41"/>
    <w:rsid w:val="00647276"/>
    <w:rsid w:val="00647AB0"/>
    <w:rsid w:val="0065002A"/>
    <w:rsid w:val="00650B1E"/>
    <w:rsid w:val="00650C35"/>
    <w:rsid w:val="00651CC7"/>
    <w:rsid w:val="0065205B"/>
    <w:rsid w:val="0065230C"/>
    <w:rsid w:val="00652426"/>
    <w:rsid w:val="00652518"/>
    <w:rsid w:val="006536C7"/>
    <w:rsid w:val="00653BD3"/>
    <w:rsid w:val="00654408"/>
    <w:rsid w:val="00654D76"/>
    <w:rsid w:val="00654E81"/>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41"/>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884"/>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3C3"/>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4C2"/>
    <w:rsid w:val="006A054A"/>
    <w:rsid w:val="006A0665"/>
    <w:rsid w:val="006A0AA7"/>
    <w:rsid w:val="006A0C90"/>
    <w:rsid w:val="006A0DB6"/>
    <w:rsid w:val="006A11FB"/>
    <w:rsid w:val="006A1828"/>
    <w:rsid w:val="006A1EEA"/>
    <w:rsid w:val="006A2545"/>
    <w:rsid w:val="006A2588"/>
    <w:rsid w:val="006A2A88"/>
    <w:rsid w:val="006A2B35"/>
    <w:rsid w:val="006A2EFE"/>
    <w:rsid w:val="006A308D"/>
    <w:rsid w:val="006A386F"/>
    <w:rsid w:val="006A3B25"/>
    <w:rsid w:val="006A3CF1"/>
    <w:rsid w:val="006A3EB1"/>
    <w:rsid w:val="006A3ECE"/>
    <w:rsid w:val="006A436D"/>
    <w:rsid w:val="006A4D29"/>
    <w:rsid w:val="006A5123"/>
    <w:rsid w:val="006A555B"/>
    <w:rsid w:val="006A5595"/>
    <w:rsid w:val="006A5FF7"/>
    <w:rsid w:val="006A6C06"/>
    <w:rsid w:val="006A6E95"/>
    <w:rsid w:val="006A746E"/>
    <w:rsid w:val="006A7816"/>
    <w:rsid w:val="006A7854"/>
    <w:rsid w:val="006A7F75"/>
    <w:rsid w:val="006A7FDB"/>
    <w:rsid w:val="006B04B6"/>
    <w:rsid w:val="006B0634"/>
    <w:rsid w:val="006B1197"/>
    <w:rsid w:val="006B1FDF"/>
    <w:rsid w:val="006B23E0"/>
    <w:rsid w:val="006B2A1B"/>
    <w:rsid w:val="006B2A65"/>
    <w:rsid w:val="006B2BEE"/>
    <w:rsid w:val="006B2EDC"/>
    <w:rsid w:val="006B3106"/>
    <w:rsid w:val="006B3406"/>
    <w:rsid w:val="006B3812"/>
    <w:rsid w:val="006B3ED4"/>
    <w:rsid w:val="006B4156"/>
    <w:rsid w:val="006B52F2"/>
    <w:rsid w:val="006B5392"/>
    <w:rsid w:val="006B53B7"/>
    <w:rsid w:val="006B53CA"/>
    <w:rsid w:val="006B561C"/>
    <w:rsid w:val="006B5963"/>
    <w:rsid w:val="006B641E"/>
    <w:rsid w:val="006B6FCD"/>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54DE"/>
    <w:rsid w:val="006C5593"/>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063"/>
    <w:rsid w:val="006D538B"/>
    <w:rsid w:val="006D54E3"/>
    <w:rsid w:val="006D5ABD"/>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0FCC"/>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1E"/>
    <w:rsid w:val="006F5F5A"/>
    <w:rsid w:val="006F61C2"/>
    <w:rsid w:val="006F6552"/>
    <w:rsid w:val="006F679B"/>
    <w:rsid w:val="006F6DE5"/>
    <w:rsid w:val="006F7557"/>
    <w:rsid w:val="006F7774"/>
    <w:rsid w:val="006F7BFE"/>
    <w:rsid w:val="00700083"/>
    <w:rsid w:val="007005A2"/>
    <w:rsid w:val="00700806"/>
    <w:rsid w:val="0070171C"/>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1F22"/>
    <w:rsid w:val="00712636"/>
    <w:rsid w:val="00712D34"/>
    <w:rsid w:val="00712EDA"/>
    <w:rsid w:val="00713004"/>
    <w:rsid w:val="00714245"/>
    <w:rsid w:val="0071483F"/>
    <w:rsid w:val="00714B82"/>
    <w:rsid w:val="00714FE6"/>
    <w:rsid w:val="0071627F"/>
    <w:rsid w:val="00716641"/>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B04"/>
    <w:rsid w:val="00731847"/>
    <w:rsid w:val="00731F3E"/>
    <w:rsid w:val="00733392"/>
    <w:rsid w:val="0073413F"/>
    <w:rsid w:val="0073477D"/>
    <w:rsid w:val="007363C3"/>
    <w:rsid w:val="007365E3"/>
    <w:rsid w:val="00736A0C"/>
    <w:rsid w:val="00737667"/>
    <w:rsid w:val="00737B66"/>
    <w:rsid w:val="00737C86"/>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1C6"/>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3DDD"/>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2C2"/>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6710B"/>
    <w:rsid w:val="00770162"/>
    <w:rsid w:val="0077075C"/>
    <w:rsid w:val="00770A02"/>
    <w:rsid w:val="00771376"/>
    <w:rsid w:val="00771F4C"/>
    <w:rsid w:val="0077214D"/>
    <w:rsid w:val="00772159"/>
    <w:rsid w:val="007721B6"/>
    <w:rsid w:val="0077238E"/>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104"/>
    <w:rsid w:val="00791995"/>
    <w:rsid w:val="00791C9B"/>
    <w:rsid w:val="00792BF7"/>
    <w:rsid w:val="007931B4"/>
    <w:rsid w:val="00793793"/>
    <w:rsid w:val="00793B5B"/>
    <w:rsid w:val="007940F6"/>
    <w:rsid w:val="00794363"/>
    <w:rsid w:val="00794895"/>
    <w:rsid w:val="00795228"/>
    <w:rsid w:val="007957DC"/>
    <w:rsid w:val="00795F06"/>
    <w:rsid w:val="00796FB4"/>
    <w:rsid w:val="00797284"/>
    <w:rsid w:val="00797569"/>
    <w:rsid w:val="00797B5D"/>
    <w:rsid w:val="00797F10"/>
    <w:rsid w:val="00797FC7"/>
    <w:rsid w:val="007A037B"/>
    <w:rsid w:val="007A049F"/>
    <w:rsid w:val="007A095B"/>
    <w:rsid w:val="007A0A67"/>
    <w:rsid w:val="007A27C8"/>
    <w:rsid w:val="007A28C3"/>
    <w:rsid w:val="007A2C06"/>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098"/>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6EA1"/>
    <w:rsid w:val="007B7235"/>
    <w:rsid w:val="007B7361"/>
    <w:rsid w:val="007B7496"/>
    <w:rsid w:val="007B74B6"/>
    <w:rsid w:val="007B76CE"/>
    <w:rsid w:val="007B7F1D"/>
    <w:rsid w:val="007C0481"/>
    <w:rsid w:val="007C162B"/>
    <w:rsid w:val="007C2086"/>
    <w:rsid w:val="007C2235"/>
    <w:rsid w:val="007C2739"/>
    <w:rsid w:val="007C27F7"/>
    <w:rsid w:val="007C2D4C"/>
    <w:rsid w:val="007C3162"/>
    <w:rsid w:val="007C3550"/>
    <w:rsid w:val="007C37F1"/>
    <w:rsid w:val="007C421B"/>
    <w:rsid w:val="007C46C7"/>
    <w:rsid w:val="007C49E1"/>
    <w:rsid w:val="007C4F84"/>
    <w:rsid w:val="007C5435"/>
    <w:rsid w:val="007C57CB"/>
    <w:rsid w:val="007C5B54"/>
    <w:rsid w:val="007C5F0A"/>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764"/>
    <w:rsid w:val="007D5CB8"/>
    <w:rsid w:val="007D5D3E"/>
    <w:rsid w:val="007D5E5C"/>
    <w:rsid w:val="007D6668"/>
    <w:rsid w:val="007D689B"/>
    <w:rsid w:val="007D6DFF"/>
    <w:rsid w:val="007D711D"/>
    <w:rsid w:val="007D7ABB"/>
    <w:rsid w:val="007E0590"/>
    <w:rsid w:val="007E09EE"/>
    <w:rsid w:val="007E0B61"/>
    <w:rsid w:val="007E149C"/>
    <w:rsid w:val="007E1653"/>
    <w:rsid w:val="007E2344"/>
    <w:rsid w:val="007E30DA"/>
    <w:rsid w:val="007E33B2"/>
    <w:rsid w:val="007E4777"/>
    <w:rsid w:val="007E4F09"/>
    <w:rsid w:val="007E5401"/>
    <w:rsid w:val="007E578D"/>
    <w:rsid w:val="007E5CFD"/>
    <w:rsid w:val="007E6002"/>
    <w:rsid w:val="007E609B"/>
    <w:rsid w:val="007E6991"/>
    <w:rsid w:val="007E6C6F"/>
    <w:rsid w:val="007E7692"/>
    <w:rsid w:val="007F0715"/>
    <w:rsid w:val="007F08BC"/>
    <w:rsid w:val="007F0B07"/>
    <w:rsid w:val="007F1727"/>
    <w:rsid w:val="007F1937"/>
    <w:rsid w:val="007F1AA9"/>
    <w:rsid w:val="007F1C35"/>
    <w:rsid w:val="007F20E9"/>
    <w:rsid w:val="007F216D"/>
    <w:rsid w:val="007F23B9"/>
    <w:rsid w:val="007F2EE9"/>
    <w:rsid w:val="007F331E"/>
    <w:rsid w:val="007F4237"/>
    <w:rsid w:val="007F42A8"/>
    <w:rsid w:val="007F44D2"/>
    <w:rsid w:val="007F466B"/>
    <w:rsid w:val="007F4E8A"/>
    <w:rsid w:val="007F52BB"/>
    <w:rsid w:val="007F617E"/>
    <w:rsid w:val="007F62FD"/>
    <w:rsid w:val="007F6BC4"/>
    <w:rsid w:val="007F7441"/>
    <w:rsid w:val="007F77A2"/>
    <w:rsid w:val="007F7852"/>
    <w:rsid w:val="007F7B07"/>
    <w:rsid w:val="0080011C"/>
    <w:rsid w:val="00800257"/>
    <w:rsid w:val="008009CB"/>
    <w:rsid w:val="008012D1"/>
    <w:rsid w:val="0080153E"/>
    <w:rsid w:val="00801DEF"/>
    <w:rsid w:val="00802240"/>
    <w:rsid w:val="00802458"/>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5C8"/>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C65"/>
    <w:rsid w:val="00836F58"/>
    <w:rsid w:val="00836F7D"/>
    <w:rsid w:val="00837011"/>
    <w:rsid w:val="008416DB"/>
    <w:rsid w:val="0084175F"/>
    <w:rsid w:val="00841815"/>
    <w:rsid w:val="008418D2"/>
    <w:rsid w:val="00842297"/>
    <w:rsid w:val="00842435"/>
    <w:rsid w:val="00842908"/>
    <w:rsid w:val="00842AEF"/>
    <w:rsid w:val="00842EE0"/>
    <w:rsid w:val="008431E1"/>
    <w:rsid w:val="00843F2D"/>
    <w:rsid w:val="0084419C"/>
    <w:rsid w:val="008442C0"/>
    <w:rsid w:val="008443D8"/>
    <w:rsid w:val="0084449F"/>
    <w:rsid w:val="00844DB9"/>
    <w:rsid w:val="00845BD9"/>
    <w:rsid w:val="00845F05"/>
    <w:rsid w:val="00846175"/>
    <w:rsid w:val="00846EC1"/>
    <w:rsid w:val="00847204"/>
    <w:rsid w:val="00847C25"/>
    <w:rsid w:val="00847EE6"/>
    <w:rsid w:val="00850646"/>
    <w:rsid w:val="00851AB3"/>
    <w:rsid w:val="00852137"/>
    <w:rsid w:val="0085231C"/>
    <w:rsid w:val="0085264B"/>
    <w:rsid w:val="008528FA"/>
    <w:rsid w:val="00852C83"/>
    <w:rsid w:val="00853A1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41B"/>
    <w:rsid w:val="00865BE6"/>
    <w:rsid w:val="00865D8A"/>
    <w:rsid w:val="00865F81"/>
    <w:rsid w:val="0086656A"/>
    <w:rsid w:val="00866EF8"/>
    <w:rsid w:val="0086727B"/>
    <w:rsid w:val="00867427"/>
    <w:rsid w:val="0086764F"/>
    <w:rsid w:val="00867785"/>
    <w:rsid w:val="008706E2"/>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431"/>
    <w:rsid w:val="00877AFB"/>
    <w:rsid w:val="00877B07"/>
    <w:rsid w:val="008815D1"/>
    <w:rsid w:val="0088190E"/>
    <w:rsid w:val="00881920"/>
    <w:rsid w:val="00881A9A"/>
    <w:rsid w:val="00881C68"/>
    <w:rsid w:val="008823AA"/>
    <w:rsid w:val="00882419"/>
    <w:rsid w:val="00882EC6"/>
    <w:rsid w:val="00883F87"/>
    <w:rsid w:val="00883FB0"/>
    <w:rsid w:val="0088427B"/>
    <w:rsid w:val="00884A01"/>
    <w:rsid w:val="00884B2B"/>
    <w:rsid w:val="00885017"/>
    <w:rsid w:val="0088525C"/>
    <w:rsid w:val="0088613E"/>
    <w:rsid w:val="00886210"/>
    <w:rsid w:val="008866D7"/>
    <w:rsid w:val="008868BC"/>
    <w:rsid w:val="008869C6"/>
    <w:rsid w:val="008879A3"/>
    <w:rsid w:val="00887CEC"/>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215"/>
    <w:rsid w:val="00897768"/>
    <w:rsid w:val="00897D98"/>
    <w:rsid w:val="00897E72"/>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5314"/>
    <w:rsid w:val="008A61EC"/>
    <w:rsid w:val="008A6920"/>
    <w:rsid w:val="008A7C6D"/>
    <w:rsid w:val="008B042F"/>
    <w:rsid w:val="008B06B4"/>
    <w:rsid w:val="008B0A66"/>
    <w:rsid w:val="008B0F94"/>
    <w:rsid w:val="008B11F0"/>
    <w:rsid w:val="008B2555"/>
    <w:rsid w:val="008B26FB"/>
    <w:rsid w:val="008B2933"/>
    <w:rsid w:val="008B2A08"/>
    <w:rsid w:val="008B2E89"/>
    <w:rsid w:val="008B3A0A"/>
    <w:rsid w:val="008B45E7"/>
    <w:rsid w:val="008B471E"/>
    <w:rsid w:val="008B5290"/>
    <w:rsid w:val="008B55FA"/>
    <w:rsid w:val="008B5635"/>
    <w:rsid w:val="008B60A7"/>
    <w:rsid w:val="008B6D94"/>
    <w:rsid w:val="008B6FEB"/>
    <w:rsid w:val="008B77B0"/>
    <w:rsid w:val="008C0412"/>
    <w:rsid w:val="008C09EB"/>
    <w:rsid w:val="008C15E1"/>
    <w:rsid w:val="008C178D"/>
    <w:rsid w:val="008C1912"/>
    <w:rsid w:val="008C2186"/>
    <w:rsid w:val="008C22E1"/>
    <w:rsid w:val="008C24DA"/>
    <w:rsid w:val="008C2CF1"/>
    <w:rsid w:val="008C40F0"/>
    <w:rsid w:val="008C410A"/>
    <w:rsid w:val="008C5112"/>
    <w:rsid w:val="008C5978"/>
    <w:rsid w:val="008C5F5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A62"/>
    <w:rsid w:val="008D3B09"/>
    <w:rsid w:val="008D40FE"/>
    <w:rsid w:val="008D4565"/>
    <w:rsid w:val="008D466E"/>
    <w:rsid w:val="008D47CB"/>
    <w:rsid w:val="008D4EC0"/>
    <w:rsid w:val="008D4FB9"/>
    <w:rsid w:val="008D5331"/>
    <w:rsid w:val="008D64D2"/>
    <w:rsid w:val="008D6686"/>
    <w:rsid w:val="008D66DD"/>
    <w:rsid w:val="008D6E96"/>
    <w:rsid w:val="008D702D"/>
    <w:rsid w:val="008D7472"/>
    <w:rsid w:val="008D74C6"/>
    <w:rsid w:val="008D761E"/>
    <w:rsid w:val="008D766F"/>
    <w:rsid w:val="008D7899"/>
    <w:rsid w:val="008D7C45"/>
    <w:rsid w:val="008E041E"/>
    <w:rsid w:val="008E052F"/>
    <w:rsid w:val="008E0F52"/>
    <w:rsid w:val="008E135B"/>
    <w:rsid w:val="008E14D7"/>
    <w:rsid w:val="008E20F9"/>
    <w:rsid w:val="008E22E8"/>
    <w:rsid w:val="008E2343"/>
    <w:rsid w:val="008E2A18"/>
    <w:rsid w:val="008E2DB4"/>
    <w:rsid w:val="008E3065"/>
    <w:rsid w:val="008E323B"/>
    <w:rsid w:val="008E39A3"/>
    <w:rsid w:val="008E4790"/>
    <w:rsid w:val="008E48C8"/>
    <w:rsid w:val="008E4CBD"/>
    <w:rsid w:val="008E4F3E"/>
    <w:rsid w:val="008E50FB"/>
    <w:rsid w:val="008E5395"/>
    <w:rsid w:val="008E5463"/>
    <w:rsid w:val="008E5D4C"/>
    <w:rsid w:val="008E6090"/>
    <w:rsid w:val="008E61EE"/>
    <w:rsid w:val="008E63D4"/>
    <w:rsid w:val="008E68DE"/>
    <w:rsid w:val="008E6E45"/>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B61"/>
    <w:rsid w:val="00907E0A"/>
    <w:rsid w:val="0091019E"/>
    <w:rsid w:val="00910AFF"/>
    <w:rsid w:val="00911609"/>
    <w:rsid w:val="0091294E"/>
    <w:rsid w:val="00912D6F"/>
    <w:rsid w:val="009132E6"/>
    <w:rsid w:val="00913834"/>
    <w:rsid w:val="00914594"/>
    <w:rsid w:val="00914BE0"/>
    <w:rsid w:val="00914C32"/>
    <w:rsid w:val="00914F81"/>
    <w:rsid w:val="0091519C"/>
    <w:rsid w:val="009152E9"/>
    <w:rsid w:val="00915B81"/>
    <w:rsid w:val="00915E48"/>
    <w:rsid w:val="00916157"/>
    <w:rsid w:val="00916F3C"/>
    <w:rsid w:val="0091704E"/>
    <w:rsid w:val="009175A3"/>
    <w:rsid w:val="009178AE"/>
    <w:rsid w:val="00917C15"/>
    <w:rsid w:val="00920223"/>
    <w:rsid w:val="009206A4"/>
    <w:rsid w:val="0092100F"/>
    <w:rsid w:val="009211DD"/>
    <w:rsid w:val="00921A9F"/>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B47"/>
    <w:rsid w:val="009300C9"/>
    <w:rsid w:val="00931134"/>
    <w:rsid w:val="00931962"/>
    <w:rsid w:val="0093222A"/>
    <w:rsid w:val="0093287C"/>
    <w:rsid w:val="00932A5B"/>
    <w:rsid w:val="00933F8D"/>
    <w:rsid w:val="00934066"/>
    <w:rsid w:val="00934B85"/>
    <w:rsid w:val="00934CA0"/>
    <w:rsid w:val="00934D96"/>
    <w:rsid w:val="00934DC5"/>
    <w:rsid w:val="00934FBD"/>
    <w:rsid w:val="0093579C"/>
    <w:rsid w:val="00935C87"/>
    <w:rsid w:val="00935D1C"/>
    <w:rsid w:val="00935D4F"/>
    <w:rsid w:val="00935DF9"/>
    <w:rsid w:val="00935EA5"/>
    <w:rsid w:val="00936C50"/>
    <w:rsid w:val="009377D8"/>
    <w:rsid w:val="00937910"/>
    <w:rsid w:val="0094007F"/>
    <w:rsid w:val="009404F6"/>
    <w:rsid w:val="00940E2D"/>
    <w:rsid w:val="009412A4"/>
    <w:rsid w:val="00941435"/>
    <w:rsid w:val="00941720"/>
    <w:rsid w:val="00941ADB"/>
    <w:rsid w:val="00941D0D"/>
    <w:rsid w:val="009421FD"/>
    <w:rsid w:val="00942696"/>
    <w:rsid w:val="009426A7"/>
    <w:rsid w:val="00942AB7"/>
    <w:rsid w:val="0094379D"/>
    <w:rsid w:val="00944B62"/>
    <w:rsid w:val="00945637"/>
    <w:rsid w:val="00945CE3"/>
    <w:rsid w:val="00945D49"/>
    <w:rsid w:val="00946A80"/>
    <w:rsid w:val="00946D8C"/>
    <w:rsid w:val="009472C4"/>
    <w:rsid w:val="0094732C"/>
    <w:rsid w:val="00947472"/>
    <w:rsid w:val="009479E4"/>
    <w:rsid w:val="00947A4B"/>
    <w:rsid w:val="00947FD0"/>
    <w:rsid w:val="00950948"/>
    <w:rsid w:val="00950A51"/>
    <w:rsid w:val="00950EE2"/>
    <w:rsid w:val="00952941"/>
    <w:rsid w:val="00952A36"/>
    <w:rsid w:val="00952DD3"/>
    <w:rsid w:val="0095416C"/>
    <w:rsid w:val="009542EA"/>
    <w:rsid w:val="009544D2"/>
    <w:rsid w:val="00954753"/>
    <w:rsid w:val="009547EE"/>
    <w:rsid w:val="009552A7"/>
    <w:rsid w:val="00955CE5"/>
    <w:rsid w:val="00955FA6"/>
    <w:rsid w:val="0095610C"/>
    <w:rsid w:val="00956363"/>
    <w:rsid w:val="00956450"/>
    <w:rsid w:val="009566CE"/>
    <w:rsid w:val="009568C5"/>
    <w:rsid w:val="00956CB5"/>
    <w:rsid w:val="00957883"/>
    <w:rsid w:val="00960011"/>
    <w:rsid w:val="00960439"/>
    <w:rsid w:val="00960502"/>
    <w:rsid w:val="009608BC"/>
    <w:rsid w:val="009608D7"/>
    <w:rsid w:val="009618CB"/>
    <w:rsid w:val="00961BC9"/>
    <w:rsid w:val="0096238D"/>
    <w:rsid w:val="009624CC"/>
    <w:rsid w:val="009630E8"/>
    <w:rsid w:val="00963202"/>
    <w:rsid w:val="00963357"/>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59A"/>
    <w:rsid w:val="00975969"/>
    <w:rsid w:val="00975DB9"/>
    <w:rsid w:val="00976034"/>
    <w:rsid w:val="009766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3A6"/>
    <w:rsid w:val="009875EF"/>
    <w:rsid w:val="009879BF"/>
    <w:rsid w:val="00987B2D"/>
    <w:rsid w:val="00987C1A"/>
    <w:rsid w:val="00990520"/>
    <w:rsid w:val="0099057E"/>
    <w:rsid w:val="00990593"/>
    <w:rsid w:val="00990906"/>
    <w:rsid w:val="009913F8"/>
    <w:rsid w:val="00991B40"/>
    <w:rsid w:val="00991F1B"/>
    <w:rsid w:val="0099216E"/>
    <w:rsid w:val="009922D5"/>
    <w:rsid w:val="00992349"/>
    <w:rsid w:val="00992A99"/>
    <w:rsid w:val="00992D26"/>
    <w:rsid w:val="00992DD7"/>
    <w:rsid w:val="00992E41"/>
    <w:rsid w:val="009934A9"/>
    <w:rsid w:val="009941EC"/>
    <w:rsid w:val="0099436C"/>
    <w:rsid w:val="009943A6"/>
    <w:rsid w:val="00994739"/>
    <w:rsid w:val="00995140"/>
    <w:rsid w:val="009955F8"/>
    <w:rsid w:val="009957BE"/>
    <w:rsid w:val="00995E19"/>
    <w:rsid w:val="00995FB8"/>
    <w:rsid w:val="009962C9"/>
    <w:rsid w:val="00996B25"/>
    <w:rsid w:val="00997115"/>
    <w:rsid w:val="0099744D"/>
    <w:rsid w:val="009979C2"/>
    <w:rsid w:val="00997C73"/>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10C"/>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233"/>
    <w:rsid w:val="009C357D"/>
    <w:rsid w:val="009C360D"/>
    <w:rsid w:val="009C38DD"/>
    <w:rsid w:val="009C3AD7"/>
    <w:rsid w:val="009C3D52"/>
    <w:rsid w:val="009C3FB9"/>
    <w:rsid w:val="009C46E7"/>
    <w:rsid w:val="009C4EB2"/>
    <w:rsid w:val="009C51D5"/>
    <w:rsid w:val="009C56FA"/>
    <w:rsid w:val="009C57B6"/>
    <w:rsid w:val="009C58A5"/>
    <w:rsid w:val="009C5B86"/>
    <w:rsid w:val="009C6B52"/>
    <w:rsid w:val="009C7119"/>
    <w:rsid w:val="009C74A2"/>
    <w:rsid w:val="009C760A"/>
    <w:rsid w:val="009D0004"/>
    <w:rsid w:val="009D0D3B"/>
    <w:rsid w:val="009D1CE4"/>
    <w:rsid w:val="009D2283"/>
    <w:rsid w:val="009D2729"/>
    <w:rsid w:val="009D29AD"/>
    <w:rsid w:val="009D3196"/>
    <w:rsid w:val="009D3557"/>
    <w:rsid w:val="009D3CF8"/>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69EF"/>
    <w:rsid w:val="009E7285"/>
    <w:rsid w:val="009E74F5"/>
    <w:rsid w:val="009E7611"/>
    <w:rsid w:val="009E7A21"/>
    <w:rsid w:val="009F0126"/>
    <w:rsid w:val="009F02B1"/>
    <w:rsid w:val="009F050F"/>
    <w:rsid w:val="009F09C1"/>
    <w:rsid w:val="009F0AFD"/>
    <w:rsid w:val="009F0F46"/>
    <w:rsid w:val="009F1785"/>
    <w:rsid w:val="009F193B"/>
    <w:rsid w:val="009F227B"/>
    <w:rsid w:val="009F2A82"/>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27E4"/>
    <w:rsid w:val="00A133CC"/>
    <w:rsid w:val="00A138C9"/>
    <w:rsid w:val="00A13DCB"/>
    <w:rsid w:val="00A13EC0"/>
    <w:rsid w:val="00A15067"/>
    <w:rsid w:val="00A155CB"/>
    <w:rsid w:val="00A16419"/>
    <w:rsid w:val="00A1729F"/>
    <w:rsid w:val="00A17410"/>
    <w:rsid w:val="00A1771A"/>
    <w:rsid w:val="00A2024B"/>
    <w:rsid w:val="00A2036A"/>
    <w:rsid w:val="00A20D44"/>
    <w:rsid w:val="00A20E84"/>
    <w:rsid w:val="00A210B5"/>
    <w:rsid w:val="00A2186C"/>
    <w:rsid w:val="00A22CD3"/>
    <w:rsid w:val="00A22DFE"/>
    <w:rsid w:val="00A23174"/>
    <w:rsid w:val="00A23A7D"/>
    <w:rsid w:val="00A24051"/>
    <w:rsid w:val="00A24102"/>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3C9"/>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5C4"/>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B8D"/>
    <w:rsid w:val="00A54DED"/>
    <w:rsid w:val="00A559F4"/>
    <w:rsid w:val="00A56900"/>
    <w:rsid w:val="00A56B17"/>
    <w:rsid w:val="00A56F3F"/>
    <w:rsid w:val="00A5724C"/>
    <w:rsid w:val="00A57C29"/>
    <w:rsid w:val="00A57CEE"/>
    <w:rsid w:val="00A60759"/>
    <w:rsid w:val="00A60A01"/>
    <w:rsid w:val="00A60B29"/>
    <w:rsid w:val="00A615DE"/>
    <w:rsid w:val="00A616C9"/>
    <w:rsid w:val="00A61CB8"/>
    <w:rsid w:val="00A61F5F"/>
    <w:rsid w:val="00A62CC6"/>
    <w:rsid w:val="00A62EBB"/>
    <w:rsid w:val="00A63472"/>
    <w:rsid w:val="00A63883"/>
    <w:rsid w:val="00A63978"/>
    <w:rsid w:val="00A63B8B"/>
    <w:rsid w:val="00A63CFD"/>
    <w:rsid w:val="00A647D2"/>
    <w:rsid w:val="00A65BE4"/>
    <w:rsid w:val="00A65CD4"/>
    <w:rsid w:val="00A65FCA"/>
    <w:rsid w:val="00A662EC"/>
    <w:rsid w:val="00A66510"/>
    <w:rsid w:val="00A67187"/>
    <w:rsid w:val="00A67EC3"/>
    <w:rsid w:val="00A7030F"/>
    <w:rsid w:val="00A70B8D"/>
    <w:rsid w:val="00A70C69"/>
    <w:rsid w:val="00A710D4"/>
    <w:rsid w:val="00A71FC3"/>
    <w:rsid w:val="00A720C2"/>
    <w:rsid w:val="00A7217E"/>
    <w:rsid w:val="00A72300"/>
    <w:rsid w:val="00A726B9"/>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78"/>
    <w:rsid w:val="00A8293D"/>
    <w:rsid w:val="00A83337"/>
    <w:rsid w:val="00A83BE5"/>
    <w:rsid w:val="00A83F92"/>
    <w:rsid w:val="00A840B3"/>
    <w:rsid w:val="00A842E9"/>
    <w:rsid w:val="00A84B1E"/>
    <w:rsid w:val="00A84CAA"/>
    <w:rsid w:val="00A84F70"/>
    <w:rsid w:val="00A85097"/>
    <w:rsid w:val="00A853AE"/>
    <w:rsid w:val="00A85568"/>
    <w:rsid w:val="00A856CA"/>
    <w:rsid w:val="00A85F2F"/>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4D20"/>
    <w:rsid w:val="00A9520A"/>
    <w:rsid w:val="00A9526E"/>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32A"/>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75"/>
    <w:rsid w:val="00AA61D6"/>
    <w:rsid w:val="00AA66D3"/>
    <w:rsid w:val="00AA6C91"/>
    <w:rsid w:val="00AA713E"/>
    <w:rsid w:val="00AA7933"/>
    <w:rsid w:val="00AA7B4F"/>
    <w:rsid w:val="00AA7F60"/>
    <w:rsid w:val="00AB0376"/>
    <w:rsid w:val="00AB071F"/>
    <w:rsid w:val="00AB0B0A"/>
    <w:rsid w:val="00AB0E54"/>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594"/>
    <w:rsid w:val="00AC1916"/>
    <w:rsid w:val="00AC1C26"/>
    <w:rsid w:val="00AC1C80"/>
    <w:rsid w:val="00AC1F85"/>
    <w:rsid w:val="00AC29E6"/>
    <w:rsid w:val="00AC2D1B"/>
    <w:rsid w:val="00AC2F36"/>
    <w:rsid w:val="00AC3803"/>
    <w:rsid w:val="00AC3D37"/>
    <w:rsid w:val="00AC4A8C"/>
    <w:rsid w:val="00AC4EA5"/>
    <w:rsid w:val="00AC5065"/>
    <w:rsid w:val="00AC5746"/>
    <w:rsid w:val="00AC589B"/>
    <w:rsid w:val="00AC5F02"/>
    <w:rsid w:val="00AC6C8E"/>
    <w:rsid w:val="00AC6F34"/>
    <w:rsid w:val="00AC70B0"/>
    <w:rsid w:val="00AC7460"/>
    <w:rsid w:val="00AD0C33"/>
    <w:rsid w:val="00AD0E0E"/>
    <w:rsid w:val="00AD0E18"/>
    <w:rsid w:val="00AD1227"/>
    <w:rsid w:val="00AD1682"/>
    <w:rsid w:val="00AD18C6"/>
    <w:rsid w:val="00AD20CE"/>
    <w:rsid w:val="00AD226B"/>
    <w:rsid w:val="00AD2A64"/>
    <w:rsid w:val="00AD2A8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5BD"/>
    <w:rsid w:val="00AF169F"/>
    <w:rsid w:val="00AF2226"/>
    <w:rsid w:val="00AF2467"/>
    <w:rsid w:val="00AF29BF"/>
    <w:rsid w:val="00AF2F89"/>
    <w:rsid w:val="00AF3873"/>
    <w:rsid w:val="00AF429C"/>
    <w:rsid w:val="00AF43A8"/>
    <w:rsid w:val="00AF4FCD"/>
    <w:rsid w:val="00AF52EB"/>
    <w:rsid w:val="00AF5C0F"/>
    <w:rsid w:val="00AF6A58"/>
    <w:rsid w:val="00AF754A"/>
    <w:rsid w:val="00AF7CF9"/>
    <w:rsid w:val="00AF7EBA"/>
    <w:rsid w:val="00B0019B"/>
    <w:rsid w:val="00B007B6"/>
    <w:rsid w:val="00B00DF2"/>
    <w:rsid w:val="00B013AE"/>
    <w:rsid w:val="00B016E1"/>
    <w:rsid w:val="00B01737"/>
    <w:rsid w:val="00B0186B"/>
    <w:rsid w:val="00B0191E"/>
    <w:rsid w:val="00B03208"/>
    <w:rsid w:val="00B034D1"/>
    <w:rsid w:val="00B03553"/>
    <w:rsid w:val="00B03592"/>
    <w:rsid w:val="00B036A3"/>
    <w:rsid w:val="00B0389D"/>
    <w:rsid w:val="00B04287"/>
    <w:rsid w:val="00B0450B"/>
    <w:rsid w:val="00B04AB1"/>
    <w:rsid w:val="00B04E18"/>
    <w:rsid w:val="00B05903"/>
    <w:rsid w:val="00B05FA4"/>
    <w:rsid w:val="00B061DB"/>
    <w:rsid w:val="00B06A17"/>
    <w:rsid w:val="00B06ED6"/>
    <w:rsid w:val="00B0750B"/>
    <w:rsid w:val="00B07828"/>
    <w:rsid w:val="00B0786A"/>
    <w:rsid w:val="00B0796E"/>
    <w:rsid w:val="00B07D0E"/>
    <w:rsid w:val="00B07E53"/>
    <w:rsid w:val="00B10BCE"/>
    <w:rsid w:val="00B10F8B"/>
    <w:rsid w:val="00B12DF5"/>
    <w:rsid w:val="00B12F00"/>
    <w:rsid w:val="00B13C7F"/>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2A8"/>
    <w:rsid w:val="00B30361"/>
    <w:rsid w:val="00B304F9"/>
    <w:rsid w:val="00B30738"/>
    <w:rsid w:val="00B30BE3"/>
    <w:rsid w:val="00B313CD"/>
    <w:rsid w:val="00B31C46"/>
    <w:rsid w:val="00B31EE1"/>
    <w:rsid w:val="00B31FBE"/>
    <w:rsid w:val="00B32677"/>
    <w:rsid w:val="00B34B83"/>
    <w:rsid w:val="00B34D47"/>
    <w:rsid w:val="00B35093"/>
    <w:rsid w:val="00B3523D"/>
    <w:rsid w:val="00B3552D"/>
    <w:rsid w:val="00B359CC"/>
    <w:rsid w:val="00B3604D"/>
    <w:rsid w:val="00B3670A"/>
    <w:rsid w:val="00B367F3"/>
    <w:rsid w:val="00B370E3"/>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B7E"/>
    <w:rsid w:val="00B46744"/>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1B2"/>
    <w:rsid w:val="00B545B4"/>
    <w:rsid w:val="00B54848"/>
    <w:rsid w:val="00B549CB"/>
    <w:rsid w:val="00B55069"/>
    <w:rsid w:val="00B554AC"/>
    <w:rsid w:val="00B55D39"/>
    <w:rsid w:val="00B56D14"/>
    <w:rsid w:val="00B572BE"/>
    <w:rsid w:val="00B577F3"/>
    <w:rsid w:val="00B57E0A"/>
    <w:rsid w:val="00B600E3"/>
    <w:rsid w:val="00B60555"/>
    <w:rsid w:val="00B607A1"/>
    <w:rsid w:val="00B6093A"/>
    <w:rsid w:val="00B60C33"/>
    <w:rsid w:val="00B6106B"/>
    <w:rsid w:val="00B612B8"/>
    <w:rsid w:val="00B62D08"/>
    <w:rsid w:val="00B63337"/>
    <w:rsid w:val="00B6374D"/>
    <w:rsid w:val="00B63BEB"/>
    <w:rsid w:val="00B63F20"/>
    <w:rsid w:val="00B641E3"/>
    <w:rsid w:val="00B64619"/>
    <w:rsid w:val="00B64AE9"/>
    <w:rsid w:val="00B64CD4"/>
    <w:rsid w:val="00B64E9E"/>
    <w:rsid w:val="00B65335"/>
    <w:rsid w:val="00B65687"/>
    <w:rsid w:val="00B6572A"/>
    <w:rsid w:val="00B657C7"/>
    <w:rsid w:val="00B66066"/>
    <w:rsid w:val="00B66384"/>
    <w:rsid w:val="00B6669E"/>
    <w:rsid w:val="00B678D0"/>
    <w:rsid w:val="00B67F29"/>
    <w:rsid w:val="00B70161"/>
    <w:rsid w:val="00B706F0"/>
    <w:rsid w:val="00B707C0"/>
    <w:rsid w:val="00B70CA2"/>
    <w:rsid w:val="00B71040"/>
    <w:rsid w:val="00B71077"/>
    <w:rsid w:val="00B7162F"/>
    <w:rsid w:val="00B718D8"/>
    <w:rsid w:val="00B7244D"/>
    <w:rsid w:val="00B7267A"/>
    <w:rsid w:val="00B72F96"/>
    <w:rsid w:val="00B73176"/>
    <w:rsid w:val="00B73286"/>
    <w:rsid w:val="00B735B8"/>
    <w:rsid w:val="00B73AA5"/>
    <w:rsid w:val="00B73B8A"/>
    <w:rsid w:val="00B7468F"/>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2DF3"/>
    <w:rsid w:val="00B8332B"/>
    <w:rsid w:val="00B84177"/>
    <w:rsid w:val="00B8458D"/>
    <w:rsid w:val="00B848AD"/>
    <w:rsid w:val="00B85D5B"/>
    <w:rsid w:val="00B86898"/>
    <w:rsid w:val="00B86976"/>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3FB7"/>
    <w:rsid w:val="00B944DA"/>
    <w:rsid w:val="00B94558"/>
    <w:rsid w:val="00B94C9F"/>
    <w:rsid w:val="00B94E0E"/>
    <w:rsid w:val="00B957D5"/>
    <w:rsid w:val="00B95BAF"/>
    <w:rsid w:val="00B95BF9"/>
    <w:rsid w:val="00B95ED7"/>
    <w:rsid w:val="00B9643E"/>
    <w:rsid w:val="00B96A72"/>
    <w:rsid w:val="00B975FF"/>
    <w:rsid w:val="00B97971"/>
    <w:rsid w:val="00B97E14"/>
    <w:rsid w:val="00BA0AD9"/>
    <w:rsid w:val="00BA1D77"/>
    <w:rsid w:val="00BA2066"/>
    <w:rsid w:val="00BA2794"/>
    <w:rsid w:val="00BA3C3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1EF2"/>
    <w:rsid w:val="00BB26EC"/>
    <w:rsid w:val="00BB28EC"/>
    <w:rsid w:val="00BB304F"/>
    <w:rsid w:val="00BB3347"/>
    <w:rsid w:val="00BB340E"/>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0B4D"/>
    <w:rsid w:val="00BC15FA"/>
    <w:rsid w:val="00BC1A4F"/>
    <w:rsid w:val="00BC2158"/>
    <w:rsid w:val="00BC21A5"/>
    <w:rsid w:val="00BC2762"/>
    <w:rsid w:val="00BC330C"/>
    <w:rsid w:val="00BC3759"/>
    <w:rsid w:val="00BC3841"/>
    <w:rsid w:val="00BC401B"/>
    <w:rsid w:val="00BC4AD1"/>
    <w:rsid w:val="00BC5104"/>
    <w:rsid w:val="00BC5111"/>
    <w:rsid w:val="00BC5AA7"/>
    <w:rsid w:val="00BC655E"/>
    <w:rsid w:val="00BC6642"/>
    <w:rsid w:val="00BC6E7E"/>
    <w:rsid w:val="00BC72CF"/>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6AB3"/>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B93"/>
    <w:rsid w:val="00C12D40"/>
    <w:rsid w:val="00C12E10"/>
    <w:rsid w:val="00C12EBA"/>
    <w:rsid w:val="00C13AA8"/>
    <w:rsid w:val="00C13CBB"/>
    <w:rsid w:val="00C152AD"/>
    <w:rsid w:val="00C152C5"/>
    <w:rsid w:val="00C15741"/>
    <w:rsid w:val="00C15818"/>
    <w:rsid w:val="00C158D0"/>
    <w:rsid w:val="00C16208"/>
    <w:rsid w:val="00C166DB"/>
    <w:rsid w:val="00C1697B"/>
    <w:rsid w:val="00C16F8E"/>
    <w:rsid w:val="00C1769B"/>
    <w:rsid w:val="00C17D39"/>
    <w:rsid w:val="00C17E08"/>
    <w:rsid w:val="00C17FCC"/>
    <w:rsid w:val="00C20934"/>
    <w:rsid w:val="00C209E7"/>
    <w:rsid w:val="00C20C01"/>
    <w:rsid w:val="00C20C5F"/>
    <w:rsid w:val="00C20CB5"/>
    <w:rsid w:val="00C211AA"/>
    <w:rsid w:val="00C212F8"/>
    <w:rsid w:val="00C2183D"/>
    <w:rsid w:val="00C21EC0"/>
    <w:rsid w:val="00C21FAF"/>
    <w:rsid w:val="00C2266B"/>
    <w:rsid w:val="00C22862"/>
    <w:rsid w:val="00C2329D"/>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CD9"/>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354"/>
    <w:rsid w:val="00C62965"/>
    <w:rsid w:val="00C62AD9"/>
    <w:rsid w:val="00C6341D"/>
    <w:rsid w:val="00C635B9"/>
    <w:rsid w:val="00C645BF"/>
    <w:rsid w:val="00C6490D"/>
    <w:rsid w:val="00C64FD5"/>
    <w:rsid w:val="00C65099"/>
    <w:rsid w:val="00C65554"/>
    <w:rsid w:val="00C65806"/>
    <w:rsid w:val="00C65AA5"/>
    <w:rsid w:val="00C65C0B"/>
    <w:rsid w:val="00C66215"/>
    <w:rsid w:val="00C663FC"/>
    <w:rsid w:val="00C66742"/>
    <w:rsid w:val="00C668EB"/>
    <w:rsid w:val="00C671DF"/>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4AD"/>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2F4C"/>
    <w:rsid w:val="00C83EBA"/>
    <w:rsid w:val="00C84A35"/>
    <w:rsid w:val="00C84BFA"/>
    <w:rsid w:val="00C85702"/>
    <w:rsid w:val="00C85F51"/>
    <w:rsid w:val="00C869B0"/>
    <w:rsid w:val="00C86F11"/>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1C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27B9"/>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8F3"/>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939"/>
    <w:rsid w:val="00CC55CE"/>
    <w:rsid w:val="00CC5D0C"/>
    <w:rsid w:val="00CC5E1E"/>
    <w:rsid w:val="00CC65C0"/>
    <w:rsid w:val="00CC71BF"/>
    <w:rsid w:val="00CC732E"/>
    <w:rsid w:val="00CC746E"/>
    <w:rsid w:val="00CD066C"/>
    <w:rsid w:val="00CD0971"/>
    <w:rsid w:val="00CD0A0B"/>
    <w:rsid w:val="00CD0CDB"/>
    <w:rsid w:val="00CD0D8A"/>
    <w:rsid w:val="00CD105A"/>
    <w:rsid w:val="00CD1971"/>
    <w:rsid w:val="00CD1E72"/>
    <w:rsid w:val="00CD2054"/>
    <w:rsid w:val="00CD26DF"/>
    <w:rsid w:val="00CD2E99"/>
    <w:rsid w:val="00CD329F"/>
    <w:rsid w:val="00CD32F6"/>
    <w:rsid w:val="00CD33D4"/>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8AF"/>
    <w:rsid w:val="00CF0A25"/>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691"/>
    <w:rsid w:val="00CF7794"/>
    <w:rsid w:val="00CF7B3D"/>
    <w:rsid w:val="00CF7C08"/>
    <w:rsid w:val="00CF7E23"/>
    <w:rsid w:val="00D001B9"/>
    <w:rsid w:val="00D00419"/>
    <w:rsid w:val="00D00B96"/>
    <w:rsid w:val="00D00F53"/>
    <w:rsid w:val="00D01307"/>
    <w:rsid w:val="00D01855"/>
    <w:rsid w:val="00D023E6"/>
    <w:rsid w:val="00D025B1"/>
    <w:rsid w:val="00D026F3"/>
    <w:rsid w:val="00D027D6"/>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EFF"/>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5F7B"/>
    <w:rsid w:val="00D260F8"/>
    <w:rsid w:val="00D262CF"/>
    <w:rsid w:val="00D263A4"/>
    <w:rsid w:val="00D26445"/>
    <w:rsid w:val="00D26636"/>
    <w:rsid w:val="00D26E82"/>
    <w:rsid w:val="00D2759E"/>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37C19"/>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9D5"/>
    <w:rsid w:val="00D50C12"/>
    <w:rsid w:val="00D510CF"/>
    <w:rsid w:val="00D51952"/>
    <w:rsid w:val="00D51E00"/>
    <w:rsid w:val="00D51F78"/>
    <w:rsid w:val="00D5286F"/>
    <w:rsid w:val="00D52A5E"/>
    <w:rsid w:val="00D52AD9"/>
    <w:rsid w:val="00D52BFC"/>
    <w:rsid w:val="00D53109"/>
    <w:rsid w:val="00D5337B"/>
    <w:rsid w:val="00D53487"/>
    <w:rsid w:val="00D536A4"/>
    <w:rsid w:val="00D5375D"/>
    <w:rsid w:val="00D53941"/>
    <w:rsid w:val="00D5448D"/>
    <w:rsid w:val="00D54F88"/>
    <w:rsid w:val="00D550A9"/>
    <w:rsid w:val="00D55434"/>
    <w:rsid w:val="00D56959"/>
    <w:rsid w:val="00D56BA7"/>
    <w:rsid w:val="00D56CD1"/>
    <w:rsid w:val="00D573E5"/>
    <w:rsid w:val="00D57814"/>
    <w:rsid w:val="00D603DD"/>
    <w:rsid w:val="00D6048B"/>
    <w:rsid w:val="00D606C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B41"/>
    <w:rsid w:val="00D70C56"/>
    <w:rsid w:val="00D71078"/>
    <w:rsid w:val="00D712E0"/>
    <w:rsid w:val="00D71834"/>
    <w:rsid w:val="00D72199"/>
    <w:rsid w:val="00D722E4"/>
    <w:rsid w:val="00D72520"/>
    <w:rsid w:val="00D72741"/>
    <w:rsid w:val="00D727D8"/>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8D"/>
    <w:rsid w:val="00D83DC4"/>
    <w:rsid w:val="00D83F46"/>
    <w:rsid w:val="00D83F88"/>
    <w:rsid w:val="00D83F9F"/>
    <w:rsid w:val="00D84287"/>
    <w:rsid w:val="00D844A3"/>
    <w:rsid w:val="00D844CD"/>
    <w:rsid w:val="00D84963"/>
    <w:rsid w:val="00D84F0A"/>
    <w:rsid w:val="00D852B6"/>
    <w:rsid w:val="00D86067"/>
    <w:rsid w:val="00D86AA0"/>
    <w:rsid w:val="00D86ADA"/>
    <w:rsid w:val="00D86CFD"/>
    <w:rsid w:val="00D87443"/>
    <w:rsid w:val="00D874DF"/>
    <w:rsid w:val="00D87E8B"/>
    <w:rsid w:val="00D9025E"/>
    <w:rsid w:val="00D90637"/>
    <w:rsid w:val="00D91811"/>
    <w:rsid w:val="00D92BBE"/>
    <w:rsid w:val="00D93445"/>
    <w:rsid w:val="00D93A0F"/>
    <w:rsid w:val="00D93A6F"/>
    <w:rsid w:val="00D93E44"/>
    <w:rsid w:val="00D9409B"/>
    <w:rsid w:val="00D9415C"/>
    <w:rsid w:val="00D9419E"/>
    <w:rsid w:val="00D9431B"/>
    <w:rsid w:val="00D94A67"/>
    <w:rsid w:val="00D94C10"/>
    <w:rsid w:val="00D94CF6"/>
    <w:rsid w:val="00D95982"/>
    <w:rsid w:val="00D964D5"/>
    <w:rsid w:val="00D969FF"/>
    <w:rsid w:val="00D96D73"/>
    <w:rsid w:val="00D9716A"/>
    <w:rsid w:val="00D97DAE"/>
    <w:rsid w:val="00D97F1B"/>
    <w:rsid w:val="00DA0048"/>
    <w:rsid w:val="00DA0070"/>
    <w:rsid w:val="00DA04BE"/>
    <w:rsid w:val="00DA0691"/>
    <w:rsid w:val="00DA06F9"/>
    <w:rsid w:val="00DA08A7"/>
    <w:rsid w:val="00DA0F1C"/>
    <w:rsid w:val="00DA10A2"/>
    <w:rsid w:val="00DA1A5F"/>
    <w:rsid w:val="00DA1AD9"/>
    <w:rsid w:val="00DA1D95"/>
    <w:rsid w:val="00DA1E27"/>
    <w:rsid w:val="00DA2007"/>
    <w:rsid w:val="00DA26A2"/>
    <w:rsid w:val="00DA2C2E"/>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B7DD7"/>
    <w:rsid w:val="00DC00BD"/>
    <w:rsid w:val="00DC06DD"/>
    <w:rsid w:val="00DC15AB"/>
    <w:rsid w:val="00DC22E1"/>
    <w:rsid w:val="00DC27D7"/>
    <w:rsid w:val="00DC289C"/>
    <w:rsid w:val="00DC2AA2"/>
    <w:rsid w:val="00DC3C42"/>
    <w:rsid w:val="00DC447A"/>
    <w:rsid w:val="00DC44C8"/>
    <w:rsid w:val="00DC4B5F"/>
    <w:rsid w:val="00DC51C4"/>
    <w:rsid w:val="00DC5354"/>
    <w:rsid w:val="00DC5860"/>
    <w:rsid w:val="00DC6113"/>
    <w:rsid w:val="00DC703D"/>
    <w:rsid w:val="00DC70A4"/>
    <w:rsid w:val="00DC7148"/>
    <w:rsid w:val="00DD0291"/>
    <w:rsid w:val="00DD042D"/>
    <w:rsid w:val="00DD05A8"/>
    <w:rsid w:val="00DD0A93"/>
    <w:rsid w:val="00DD11D4"/>
    <w:rsid w:val="00DD1493"/>
    <w:rsid w:val="00DD15A3"/>
    <w:rsid w:val="00DD1B37"/>
    <w:rsid w:val="00DD225E"/>
    <w:rsid w:val="00DD229E"/>
    <w:rsid w:val="00DD2E44"/>
    <w:rsid w:val="00DD30E3"/>
    <w:rsid w:val="00DD355D"/>
    <w:rsid w:val="00DD3898"/>
    <w:rsid w:val="00DD3CBA"/>
    <w:rsid w:val="00DD3D1C"/>
    <w:rsid w:val="00DD4B4B"/>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4B2"/>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C30"/>
    <w:rsid w:val="00DE7E37"/>
    <w:rsid w:val="00DE7E98"/>
    <w:rsid w:val="00DE7F7A"/>
    <w:rsid w:val="00DF0186"/>
    <w:rsid w:val="00DF032F"/>
    <w:rsid w:val="00DF0AC6"/>
    <w:rsid w:val="00DF0F31"/>
    <w:rsid w:val="00DF146E"/>
    <w:rsid w:val="00DF15B6"/>
    <w:rsid w:val="00DF1791"/>
    <w:rsid w:val="00DF275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2AD"/>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91E"/>
    <w:rsid w:val="00E15B37"/>
    <w:rsid w:val="00E15C9D"/>
    <w:rsid w:val="00E15FD0"/>
    <w:rsid w:val="00E164B9"/>
    <w:rsid w:val="00E164C2"/>
    <w:rsid w:val="00E167ED"/>
    <w:rsid w:val="00E17A64"/>
    <w:rsid w:val="00E20463"/>
    <w:rsid w:val="00E21CDE"/>
    <w:rsid w:val="00E21F02"/>
    <w:rsid w:val="00E226CF"/>
    <w:rsid w:val="00E2294B"/>
    <w:rsid w:val="00E22A6D"/>
    <w:rsid w:val="00E22E3F"/>
    <w:rsid w:val="00E23913"/>
    <w:rsid w:val="00E23ADE"/>
    <w:rsid w:val="00E24096"/>
    <w:rsid w:val="00E24543"/>
    <w:rsid w:val="00E24882"/>
    <w:rsid w:val="00E24AA1"/>
    <w:rsid w:val="00E250F5"/>
    <w:rsid w:val="00E250FD"/>
    <w:rsid w:val="00E252CF"/>
    <w:rsid w:val="00E258E0"/>
    <w:rsid w:val="00E2627E"/>
    <w:rsid w:val="00E26CFA"/>
    <w:rsid w:val="00E27536"/>
    <w:rsid w:val="00E27794"/>
    <w:rsid w:val="00E27D56"/>
    <w:rsid w:val="00E30DC2"/>
    <w:rsid w:val="00E30EAE"/>
    <w:rsid w:val="00E313B6"/>
    <w:rsid w:val="00E313CC"/>
    <w:rsid w:val="00E3151B"/>
    <w:rsid w:val="00E3165F"/>
    <w:rsid w:val="00E319EC"/>
    <w:rsid w:val="00E31EEB"/>
    <w:rsid w:val="00E324DF"/>
    <w:rsid w:val="00E326C3"/>
    <w:rsid w:val="00E332B1"/>
    <w:rsid w:val="00E33E0C"/>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71C"/>
    <w:rsid w:val="00E4521E"/>
    <w:rsid w:val="00E45783"/>
    <w:rsid w:val="00E458D9"/>
    <w:rsid w:val="00E4590D"/>
    <w:rsid w:val="00E45A45"/>
    <w:rsid w:val="00E45C30"/>
    <w:rsid w:val="00E45D83"/>
    <w:rsid w:val="00E4605F"/>
    <w:rsid w:val="00E463C1"/>
    <w:rsid w:val="00E4690E"/>
    <w:rsid w:val="00E46EB0"/>
    <w:rsid w:val="00E46F4C"/>
    <w:rsid w:val="00E474A8"/>
    <w:rsid w:val="00E475A1"/>
    <w:rsid w:val="00E47B44"/>
    <w:rsid w:val="00E502C8"/>
    <w:rsid w:val="00E50849"/>
    <w:rsid w:val="00E50E90"/>
    <w:rsid w:val="00E512A5"/>
    <w:rsid w:val="00E51D8E"/>
    <w:rsid w:val="00E5260F"/>
    <w:rsid w:val="00E5283B"/>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DE6"/>
    <w:rsid w:val="00E71C13"/>
    <w:rsid w:val="00E72A27"/>
    <w:rsid w:val="00E73C4D"/>
    <w:rsid w:val="00E7403B"/>
    <w:rsid w:val="00E743B6"/>
    <w:rsid w:val="00E74E22"/>
    <w:rsid w:val="00E74ECD"/>
    <w:rsid w:val="00E754C1"/>
    <w:rsid w:val="00E754FB"/>
    <w:rsid w:val="00E757F7"/>
    <w:rsid w:val="00E75ADB"/>
    <w:rsid w:val="00E75B55"/>
    <w:rsid w:val="00E75C45"/>
    <w:rsid w:val="00E7616C"/>
    <w:rsid w:val="00E7628C"/>
    <w:rsid w:val="00E762EF"/>
    <w:rsid w:val="00E769B6"/>
    <w:rsid w:val="00E76CDF"/>
    <w:rsid w:val="00E776DF"/>
    <w:rsid w:val="00E77ADF"/>
    <w:rsid w:val="00E77D08"/>
    <w:rsid w:val="00E8018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57"/>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0"/>
    <w:rsid w:val="00E97203"/>
    <w:rsid w:val="00E97783"/>
    <w:rsid w:val="00E97837"/>
    <w:rsid w:val="00EA0275"/>
    <w:rsid w:val="00EA02B8"/>
    <w:rsid w:val="00EA094F"/>
    <w:rsid w:val="00EA1525"/>
    <w:rsid w:val="00EA1B17"/>
    <w:rsid w:val="00EA1B9C"/>
    <w:rsid w:val="00EA1C54"/>
    <w:rsid w:val="00EA1D43"/>
    <w:rsid w:val="00EA1FE7"/>
    <w:rsid w:val="00EA3004"/>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6D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641"/>
    <w:rsid w:val="00EC2F7E"/>
    <w:rsid w:val="00EC311A"/>
    <w:rsid w:val="00EC3561"/>
    <w:rsid w:val="00EC393D"/>
    <w:rsid w:val="00EC39BB"/>
    <w:rsid w:val="00EC3BF8"/>
    <w:rsid w:val="00EC505F"/>
    <w:rsid w:val="00EC5158"/>
    <w:rsid w:val="00EC52EB"/>
    <w:rsid w:val="00EC5648"/>
    <w:rsid w:val="00EC5F70"/>
    <w:rsid w:val="00EC5FB4"/>
    <w:rsid w:val="00EC64DF"/>
    <w:rsid w:val="00EC6B04"/>
    <w:rsid w:val="00EC6B84"/>
    <w:rsid w:val="00EC7279"/>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3FA0"/>
    <w:rsid w:val="00ED43C1"/>
    <w:rsid w:val="00ED4974"/>
    <w:rsid w:val="00ED4C2D"/>
    <w:rsid w:val="00ED5101"/>
    <w:rsid w:val="00ED5120"/>
    <w:rsid w:val="00ED51EE"/>
    <w:rsid w:val="00ED5372"/>
    <w:rsid w:val="00ED55A6"/>
    <w:rsid w:val="00ED5718"/>
    <w:rsid w:val="00ED65F0"/>
    <w:rsid w:val="00ED6BD4"/>
    <w:rsid w:val="00ED6F49"/>
    <w:rsid w:val="00ED7138"/>
    <w:rsid w:val="00ED74E5"/>
    <w:rsid w:val="00ED756B"/>
    <w:rsid w:val="00ED7686"/>
    <w:rsid w:val="00ED7A25"/>
    <w:rsid w:val="00ED7CC7"/>
    <w:rsid w:val="00EE014B"/>
    <w:rsid w:val="00EE0284"/>
    <w:rsid w:val="00EE0567"/>
    <w:rsid w:val="00EE139E"/>
    <w:rsid w:val="00EE1D36"/>
    <w:rsid w:val="00EE2C4F"/>
    <w:rsid w:val="00EE2FE7"/>
    <w:rsid w:val="00EE37E5"/>
    <w:rsid w:val="00EE3C54"/>
    <w:rsid w:val="00EE3FFD"/>
    <w:rsid w:val="00EE43B9"/>
    <w:rsid w:val="00EE477D"/>
    <w:rsid w:val="00EE5837"/>
    <w:rsid w:val="00EE5C9E"/>
    <w:rsid w:val="00EE5D6C"/>
    <w:rsid w:val="00EE61B1"/>
    <w:rsid w:val="00EE63E6"/>
    <w:rsid w:val="00EE65A8"/>
    <w:rsid w:val="00EE69A6"/>
    <w:rsid w:val="00EE70D1"/>
    <w:rsid w:val="00EE7103"/>
    <w:rsid w:val="00EE76A9"/>
    <w:rsid w:val="00EE7B57"/>
    <w:rsid w:val="00EE7F24"/>
    <w:rsid w:val="00EE7FA7"/>
    <w:rsid w:val="00EF0191"/>
    <w:rsid w:val="00EF0555"/>
    <w:rsid w:val="00EF09DC"/>
    <w:rsid w:val="00EF0E47"/>
    <w:rsid w:val="00EF13CC"/>
    <w:rsid w:val="00EF19C9"/>
    <w:rsid w:val="00EF21C3"/>
    <w:rsid w:val="00EF224A"/>
    <w:rsid w:val="00EF25CA"/>
    <w:rsid w:val="00EF2646"/>
    <w:rsid w:val="00EF272B"/>
    <w:rsid w:val="00EF3325"/>
    <w:rsid w:val="00EF3390"/>
    <w:rsid w:val="00EF3499"/>
    <w:rsid w:val="00EF47C7"/>
    <w:rsid w:val="00EF5A32"/>
    <w:rsid w:val="00EF5B80"/>
    <w:rsid w:val="00EF6954"/>
    <w:rsid w:val="00EF6E59"/>
    <w:rsid w:val="00EF753A"/>
    <w:rsid w:val="00EF7B81"/>
    <w:rsid w:val="00F0040F"/>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6A9"/>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17DA1"/>
    <w:rsid w:val="00F20542"/>
    <w:rsid w:val="00F205F3"/>
    <w:rsid w:val="00F2061C"/>
    <w:rsid w:val="00F21147"/>
    <w:rsid w:val="00F2117E"/>
    <w:rsid w:val="00F211AE"/>
    <w:rsid w:val="00F213BA"/>
    <w:rsid w:val="00F2192B"/>
    <w:rsid w:val="00F2298E"/>
    <w:rsid w:val="00F22AD5"/>
    <w:rsid w:val="00F238C6"/>
    <w:rsid w:val="00F23E3E"/>
    <w:rsid w:val="00F24118"/>
    <w:rsid w:val="00F2457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76"/>
    <w:rsid w:val="00F278AD"/>
    <w:rsid w:val="00F27A7A"/>
    <w:rsid w:val="00F27E78"/>
    <w:rsid w:val="00F30425"/>
    <w:rsid w:val="00F3109B"/>
    <w:rsid w:val="00F32190"/>
    <w:rsid w:val="00F323E5"/>
    <w:rsid w:val="00F32EB8"/>
    <w:rsid w:val="00F32F6A"/>
    <w:rsid w:val="00F33011"/>
    <w:rsid w:val="00F3317A"/>
    <w:rsid w:val="00F33C19"/>
    <w:rsid w:val="00F3423B"/>
    <w:rsid w:val="00F343E8"/>
    <w:rsid w:val="00F348D7"/>
    <w:rsid w:val="00F349F2"/>
    <w:rsid w:val="00F35228"/>
    <w:rsid w:val="00F35FA7"/>
    <w:rsid w:val="00F3680A"/>
    <w:rsid w:val="00F3697A"/>
    <w:rsid w:val="00F37392"/>
    <w:rsid w:val="00F37B13"/>
    <w:rsid w:val="00F401B1"/>
    <w:rsid w:val="00F40A10"/>
    <w:rsid w:val="00F41F34"/>
    <w:rsid w:val="00F41F96"/>
    <w:rsid w:val="00F42022"/>
    <w:rsid w:val="00F42AEA"/>
    <w:rsid w:val="00F43148"/>
    <w:rsid w:val="00F43451"/>
    <w:rsid w:val="00F43AF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2C"/>
    <w:rsid w:val="00F65631"/>
    <w:rsid w:val="00F658A1"/>
    <w:rsid w:val="00F65FFC"/>
    <w:rsid w:val="00F669B1"/>
    <w:rsid w:val="00F66BB4"/>
    <w:rsid w:val="00F66D26"/>
    <w:rsid w:val="00F671DB"/>
    <w:rsid w:val="00F6720C"/>
    <w:rsid w:val="00F679DA"/>
    <w:rsid w:val="00F703DB"/>
    <w:rsid w:val="00F707B8"/>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2BD"/>
    <w:rsid w:val="00F85C2A"/>
    <w:rsid w:val="00F85E42"/>
    <w:rsid w:val="00F85ED0"/>
    <w:rsid w:val="00F864A4"/>
    <w:rsid w:val="00F86A45"/>
    <w:rsid w:val="00F86EED"/>
    <w:rsid w:val="00F878FE"/>
    <w:rsid w:val="00F87B44"/>
    <w:rsid w:val="00F87FEA"/>
    <w:rsid w:val="00F901C4"/>
    <w:rsid w:val="00F90567"/>
    <w:rsid w:val="00F90581"/>
    <w:rsid w:val="00F9096A"/>
    <w:rsid w:val="00F9105D"/>
    <w:rsid w:val="00F91545"/>
    <w:rsid w:val="00F9159A"/>
    <w:rsid w:val="00F915B3"/>
    <w:rsid w:val="00F919C5"/>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4DDA"/>
    <w:rsid w:val="00F95392"/>
    <w:rsid w:val="00F953F8"/>
    <w:rsid w:val="00F959F4"/>
    <w:rsid w:val="00F95A62"/>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4C"/>
    <w:rsid w:val="00FA238B"/>
    <w:rsid w:val="00FA2C33"/>
    <w:rsid w:val="00FA2FE9"/>
    <w:rsid w:val="00FA300E"/>
    <w:rsid w:val="00FA31AE"/>
    <w:rsid w:val="00FA336F"/>
    <w:rsid w:val="00FA34B5"/>
    <w:rsid w:val="00FA358B"/>
    <w:rsid w:val="00FA3606"/>
    <w:rsid w:val="00FA3A55"/>
    <w:rsid w:val="00FA41EC"/>
    <w:rsid w:val="00FA4762"/>
    <w:rsid w:val="00FA50E4"/>
    <w:rsid w:val="00FA5219"/>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DCB"/>
    <w:rsid w:val="00FB14C8"/>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66E"/>
    <w:rsid w:val="00FD5980"/>
    <w:rsid w:val="00FD5B72"/>
    <w:rsid w:val="00FD5F2D"/>
    <w:rsid w:val="00FD60EC"/>
    <w:rsid w:val="00FD62E4"/>
    <w:rsid w:val="00FD66BB"/>
    <w:rsid w:val="00FD6C31"/>
    <w:rsid w:val="00FD7041"/>
    <w:rsid w:val="00FD7895"/>
    <w:rsid w:val="00FD7B0A"/>
    <w:rsid w:val="00FD7CCC"/>
    <w:rsid w:val="00FE002E"/>
    <w:rsid w:val="00FE049A"/>
    <w:rsid w:val="00FE07B5"/>
    <w:rsid w:val="00FE07D1"/>
    <w:rsid w:val="00FE1315"/>
    <w:rsid w:val="00FE1653"/>
    <w:rsid w:val="00FE16BC"/>
    <w:rsid w:val="00FE1D47"/>
    <w:rsid w:val="00FE2192"/>
    <w:rsid w:val="00FE2268"/>
    <w:rsid w:val="00FE23D7"/>
    <w:rsid w:val="00FE2F1F"/>
    <w:rsid w:val="00FE30BC"/>
    <w:rsid w:val="00FE380A"/>
    <w:rsid w:val="00FE3CDD"/>
    <w:rsid w:val="00FE4DBB"/>
    <w:rsid w:val="00FE536D"/>
    <w:rsid w:val="00FE631D"/>
    <w:rsid w:val="00FE6958"/>
    <w:rsid w:val="00FE6A1A"/>
    <w:rsid w:val="00FE6F69"/>
    <w:rsid w:val="00FE763F"/>
    <w:rsid w:val="00FF0056"/>
    <w:rsid w:val="00FF08A2"/>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9F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969F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969F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uiPriority w:val="99"/>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TALChar">
    <w:name w:val="TAL Char"/>
    <w:rsid w:val="00615F2F"/>
    <w:rPr>
      <w:rFonts w:ascii="Arial" w:eastAsia="Times New Roman" w:hAnsi="Arial"/>
      <w:sz w:val="18"/>
      <w:lang w:val="en-GB"/>
    </w:rPr>
  </w:style>
  <w:style w:type="character" w:customStyle="1" w:styleId="CRCoverPageChar">
    <w:name w:val="CR Cover Page Char"/>
    <w:link w:val="CRCoverPage"/>
    <w:rsid w:val="005B21B7"/>
    <w:rPr>
      <w:rFonts w:ascii="Arial" w:eastAsia="MS Mincho" w:hAnsi="Arial"/>
      <w:lang w:val="en-GB" w:eastAsia="en-US"/>
    </w:rPr>
  </w:style>
  <w:style w:type="paragraph" w:customStyle="1" w:styleId="Style1">
    <w:name w:val="Style1"/>
    <w:basedOn w:val="a"/>
    <w:link w:val="Style1Char"/>
    <w:qFormat/>
    <w:rsid w:val="00AF754A"/>
    <w:pPr>
      <w:spacing w:after="180" w:line="288" w:lineRule="auto"/>
      <w:ind w:firstLine="360"/>
      <w:jc w:val="both"/>
    </w:pPr>
    <w:rPr>
      <w:rFonts w:ascii="Times New Roman" w:eastAsia="Malgun Gothic" w:hAnsi="Times New Roman" w:cs="Batang"/>
      <w:sz w:val="20"/>
      <w:szCs w:val="20"/>
      <w:lang w:val="en-GB" w:eastAsia="en-US"/>
    </w:rPr>
  </w:style>
  <w:style w:type="character" w:customStyle="1" w:styleId="Style1Char">
    <w:name w:val="Style1 Char"/>
    <w:link w:val="Style1"/>
    <w:qFormat/>
    <w:rsid w:val="00AF754A"/>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5505711">
      <w:bodyDiv w:val="1"/>
      <w:marLeft w:val="0"/>
      <w:marRight w:val="0"/>
      <w:marTop w:val="0"/>
      <w:marBottom w:val="0"/>
      <w:divBdr>
        <w:top w:val="none" w:sz="0" w:space="0" w:color="auto"/>
        <w:left w:val="none" w:sz="0" w:space="0" w:color="auto"/>
        <w:bottom w:val="none" w:sz="0" w:space="0" w:color="auto"/>
        <w:right w:val="none" w:sz="0" w:space="0" w:color="auto"/>
      </w:divBdr>
      <w:divsChild>
        <w:div w:id="692538860">
          <w:marLeft w:val="547"/>
          <w:marRight w:val="0"/>
          <w:marTop w:val="0"/>
          <w:marBottom w:val="0"/>
          <w:divBdr>
            <w:top w:val="none" w:sz="0" w:space="0" w:color="auto"/>
            <w:left w:val="none" w:sz="0" w:space="0" w:color="auto"/>
            <w:bottom w:val="none" w:sz="0" w:space="0" w:color="auto"/>
            <w:right w:val="none" w:sz="0" w:space="0" w:color="auto"/>
          </w:divBdr>
        </w:div>
        <w:div w:id="877930959">
          <w:marLeft w:val="547"/>
          <w:marRight w:val="0"/>
          <w:marTop w:val="0"/>
          <w:marBottom w:val="0"/>
          <w:divBdr>
            <w:top w:val="none" w:sz="0" w:space="0" w:color="auto"/>
            <w:left w:val="none" w:sz="0" w:space="0" w:color="auto"/>
            <w:bottom w:val="none" w:sz="0" w:space="0" w:color="auto"/>
            <w:right w:val="none" w:sz="0" w:space="0" w:color="auto"/>
          </w:divBdr>
        </w:div>
        <w:div w:id="1253930182">
          <w:marLeft w:val="1267"/>
          <w:marRight w:val="0"/>
          <w:marTop w:val="0"/>
          <w:marBottom w:val="0"/>
          <w:divBdr>
            <w:top w:val="none" w:sz="0" w:space="0" w:color="auto"/>
            <w:left w:val="none" w:sz="0" w:space="0" w:color="auto"/>
            <w:bottom w:val="none" w:sz="0" w:space="0" w:color="auto"/>
            <w:right w:val="none" w:sz="0" w:space="0" w:color="auto"/>
          </w:divBdr>
        </w:div>
        <w:div w:id="150215371">
          <w:marLeft w:val="1267"/>
          <w:marRight w:val="0"/>
          <w:marTop w:val="0"/>
          <w:marBottom w:val="0"/>
          <w:divBdr>
            <w:top w:val="none" w:sz="0" w:space="0" w:color="auto"/>
            <w:left w:val="none" w:sz="0" w:space="0" w:color="auto"/>
            <w:bottom w:val="none" w:sz="0" w:space="0" w:color="auto"/>
            <w:right w:val="none" w:sz="0" w:space="0" w:color="auto"/>
          </w:divBdr>
        </w:div>
        <w:div w:id="156307801">
          <w:marLeft w:val="547"/>
          <w:marRight w:val="0"/>
          <w:marTop w:val="0"/>
          <w:marBottom w:val="0"/>
          <w:divBdr>
            <w:top w:val="none" w:sz="0" w:space="0" w:color="auto"/>
            <w:left w:val="none" w:sz="0" w:space="0" w:color="auto"/>
            <w:bottom w:val="none" w:sz="0" w:space="0" w:color="auto"/>
            <w:right w:val="none" w:sz="0" w:space="0" w:color="auto"/>
          </w:divBdr>
        </w:div>
        <w:div w:id="622855015">
          <w:marLeft w:val="1267"/>
          <w:marRight w:val="0"/>
          <w:marTop w:val="0"/>
          <w:marBottom w:val="0"/>
          <w:divBdr>
            <w:top w:val="none" w:sz="0" w:space="0" w:color="auto"/>
            <w:left w:val="none" w:sz="0" w:space="0" w:color="auto"/>
            <w:bottom w:val="none" w:sz="0" w:space="0" w:color="auto"/>
            <w:right w:val="none" w:sz="0" w:space="0" w:color="auto"/>
          </w:divBdr>
        </w:div>
        <w:div w:id="1382053743">
          <w:marLeft w:val="1267"/>
          <w:marRight w:val="0"/>
          <w:marTop w:val="0"/>
          <w:marBottom w:val="0"/>
          <w:divBdr>
            <w:top w:val="none" w:sz="0" w:space="0" w:color="auto"/>
            <w:left w:val="none" w:sz="0" w:space="0" w:color="auto"/>
            <w:bottom w:val="none" w:sz="0" w:space="0" w:color="auto"/>
            <w:right w:val="none" w:sz="0" w:space="0" w:color="auto"/>
          </w:divBdr>
        </w:div>
        <w:div w:id="710227619">
          <w:marLeft w:val="1267"/>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258785">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6124514">
      <w:bodyDiv w:val="1"/>
      <w:marLeft w:val="0"/>
      <w:marRight w:val="0"/>
      <w:marTop w:val="0"/>
      <w:marBottom w:val="0"/>
      <w:divBdr>
        <w:top w:val="none" w:sz="0" w:space="0" w:color="auto"/>
        <w:left w:val="none" w:sz="0" w:space="0" w:color="auto"/>
        <w:bottom w:val="none" w:sz="0" w:space="0" w:color="auto"/>
        <w:right w:val="none" w:sz="0" w:space="0" w:color="auto"/>
      </w:divBdr>
      <w:divsChild>
        <w:div w:id="1754351368">
          <w:marLeft w:val="360"/>
          <w:marRight w:val="0"/>
          <w:marTop w:val="0"/>
          <w:marBottom w:val="0"/>
          <w:divBdr>
            <w:top w:val="none" w:sz="0" w:space="0" w:color="auto"/>
            <w:left w:val="none" w:sz="0" w:space="0" w:color="auto"/>
            <w:bottom w:val="none" w:sz="0" w:space="0" w:color="auto"/>
            <w:right w:val="none" w:sz="0" w:space="0" w:color="auto"/>
          </w:divBdr>
        </w:div>
        <w:div w:id="874853981">
          <w:marLeft w:val="1166"/>
          <w:marRight w:val="0"/>
          <w:marTop w:val="0"/>
          <w:marBottom w:val="0"/>
          <w:divBdr>
            <w:top w:val="none" w:sz="0" w:space="0" w:color="auto"/>
            <w:left w:val="none" w:sz="0" w:space="0" w:color="auto"/>
            <w:bottom w:val="none" w:sz="0" w:space="0" w:color="auto"/>
            <w:right w:val="none" w:sz="0" w:space="0" w:color="auto"/>
          </w:divBdr>
        </w:div>
        <w:div w:id="1765034971">
          <w:marLeft w:val="1166"/>
          <w:marRight w:val="0"/>
          <w:marTop w:val="0"/>
          <w:marBottom w:val="0"/>
          <w:divBdr>
            <w:top w:val="none" w:sz="0" w:space="0" w:color="auto"/>
            <w:left w:val="none" w:sz="0" w:space="0" w:color="auto"/>
            <w:bottom w:val="none" w:sz="0" w:space="0" w:color="auto"/>
            <w:right w:val="none" w:sz="0" w:space="0" w:color="auto"/>
          </w:divBdr>
        </w:div>
        <w:div w:id="288437212">
          <w:marLeft w:val="1267"/>
          <w:marRight w:val="0"/>
          <w:marTop w:val="0"/>
          <w:marBottom w:val="0"/>
          <w:divBdr>
            <w:top w:val="none" w:sz="0" w:space="0" w:color="auto"/>
            <w:left w:val="none" w:sz="0" w:space="0" w:color="auto"/>
            <w:bottom w:val="none" w:sz="0" w:space="0" w:color="auto"/>
            <w:right w:val="none" w:sz="0" w:space="0" w:color="auto"/>
          </w:divBdr>
        </w:div>
        <w:div w:id="510679343">
          <w:marLeft w:val="1267"/>
          <w:marRight w:val="0"/>
          <w:marTop w:val="0"/>
          <w:marBottom w:val="0"/>
          <w:divBdr>
            <w:top w:val="none" w:sz="0" w:space="0" w:color="auto"/>
            <w:left w:val="none" w:sz="0" w:space="0" w:color="auto"/>
            <w:bottom w:val="none" w:sz="0" w:space="0" w:color="auto"/>
            <w:right w:val="none" w:sz="0" w:space="0" w:color="auto"/>
          </w:divBdr>
        </w:div>
        <w:div w:id="196506540">
          <w:marLeft w:val="1987"/>
          <w:marRight w:val="0"/>
          <w:marTop w:val="0"/>
          <w:marBottom w:val="0"/>
          <w:divBdr>
            <w:top w:val="none" w:sz="0" w:space="0" w:color="auto"/>
            <w:left w:val="none" w:sz="0" w:space="0" w:color="auto"/>
            <w:bottom w:val="none" w:sz="0" w:space="0" w:color="auto"/>
            <w:right w:val="none" w:sz="0" w:space="0" w:color="auto"/>
          </w:divBdr>
        </w:div>
        <w:div w:id="1320888941">
          <w:marLeft w:val="1987"/>
          <w:marRight w:val="0"/>
          <w:marTop w:val="0"/>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2697906">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0472480">
      <w:bodyDiv w:val="1"/>
      <w:marLeft w:val="0"/>
      <w:marRight w:val="0"/>
      <w:marTop w:val="0"/>
      <w:marBottom w:val="0"/>
      <w:divBdr>
        <w:top w:val="none" w:sz="0" w:space="0" w:color="auto"/>
        <w:left w:val="none" w:sz="0" w:space="0" w:color="auto"/>
        <w:bottom w:val="none" w:sz="0" w:space="0" w:color="auto"/>
        <w:right w:val="none" w:sz="0" w:space="0" w:color="auto"/>
      </w:divBdr>
      <w:divsChild>
        <w:div w:id="225999019">
          <w:marLeft w:val="547"/>
          <w:marRight w:val="0"/>
          <w:marTop w:val="0"/>
          <w:marBottom w:val="0"/>
          <w:divBdr>
            <w:top w:val="none" w:sz="0" w:space="0" w:color="auto"/>
            <w:left w:val="none" w:sz="0" w:space="0" w:color="auto"/>
            <w:bottom w:val="none" w:sz="0" w:space="0" w:color="auto"/>
            <w:right w:val="none" w:sz="0" w:space="0" w:color="auto"/>
          </w:divBdr>
        </w:div>
        <w:div w:id="1323898720">
          <w:marLeft w:val="1267"/>
          <w:marRight w:val="0"/>
          <w:marTop w:val="0"/>
          <w:marBottom w:val="0"/>
          <w:divBdr>
            <w:top w:val="none" w:sz="0" w:space="0" w:color="auto"/>
            <w:left w:val="none" w:sz="0" w:space="0" w:color="auto"/>
            <w:bottom w:val="none" w:sz="0" w:space="0" w:color="auto"/>
            <w:right w:val="none" w:sz="0" w:space="0" w:color="auto"/>
          </w:divBdr>
        </w:div>
        <w:div w:id="1536193454">
          <w:marLeft w:val="1987"/>
          <w:marRight w:val="0"/>
          <w:marTop w:val="0"/>
          <w:marBottom w:val="0"/>
          <w:divBdr>
            <w:top w:val="none" w:sz="0" w:space="0" w:color="auto"/>
            <w:left w:val="none" w:sz="0" w:space="0" w:color="auto"/>
            <w:bottom w:val="none" w:sz="0" w:space="0" w:color="auto"/>
            <w:right w:val="none" w:sz="0" w:space="0" w:color="auto"/>
          </w:divBdr>
        </w:div>
        <w:div w:id="1369144278">
          <w:marLeft w:val="1987"/>
          <w:marRight w:val="0"/>
          <w:marTop w:val="0"/>
          <w:marBottom w:val="0"/>
          <w:divBdr>
            <w:top w:val="none" w:sz="0" w:space="0" w:color="auto"/>
            <w:left w:val="none" w:sz="0" w:space="0" w:color="auto"/>
            <w:bottom w:val="none" w:sz="0" w:space="0" w:color="auto"/>
            <w:right w:val="none" w:sz="0" w:space="0" w:color="auto"/>
          </w:divBdr>
        </w:div>
        <w:div w:id="55325730">
          <w:marLeft w:val="1267"/>
          <w:marRight w:val="0"/>
          <w:marTop w:val="0"/>
          <w:marBottom w:val="0"/>
          <w:divBdr>
            <w:top w:val="none" w:sz="0" w:space="0" w:color="auto"/>
            <w:left w:val="none" w:sz="0" w:space="0" w:color="auto"/>
            <w:bottom w:val="none" w:sz="0" w:space="0" w:color="auto"/>
            <w:right w:val="none" w:sz="0" w:space="0" w:color="auto"/>
          </w:divBdr>
        </w:div>
        <w:div w:id="1824203232">
          <w:marLeft w:val="1987"/>
          <w:marRight w:val="0"/>
          <w:marTop w:val="0"/>
          <w:marBottom w:val="0"/>
          <w:divBdr>
            <w:top w:val="none" w:sz="0" w:space="0" w:color="auto"/>
            <w:left w:val="none" w:sz="0" w:space="0" w:color="auto"/>
            <w:bottom w:val="none" w:sz="0" w:space="0" w:color="auto"/>
            <w:right w:val="none" w:sz="0" w:space="0" w:color="auto"/>
          </w:divBdr>
        </w:div>
        <w:div w:id="2038503975">
          <w:marLeft w:val="1267"/>
          <w:marRight w:val="0"/>
          <w:marTop w:val="0"/>
          <w:marBottom w:val="0"/>
          <w:divBdr>
            <w:top w:val="none" w:sz="0" w:space="0" w:color="auto"/>
            <w:left w:val="none" w:sz="0" w:space="0" w:color="auto"/>
            <w:bottom w:val="none" w:sz="0" w:space="0" w:color="auto"/>
            <w:right w:val="none" w:sz="0" w:space="0" w:color="auto"/>
          </w:divBdr>
        </w:div>
        <w:div w:id="290089730">
          <w:marLeft w:val="1987"/>
          <w:marRight w:val="0"/>
          <w:marTop w:val="0"/>
          <w:marBottom w:val="0"/>
          <w:divBdr>
            <w:top w:val="none" w:sz="0" w:space="0" w:color="auto"/>
            <w:left w:val="none" w:sz="0" w:space="0" w:color="auto"/>
            <w:bottom w:val="none" w:sz="0" w:space="0" w:color="auto"/>
            <w:right w:val="none" w:sz="0" w:space="0" w:color="auto"/>
          </w:divBdr>
        </w:div>
        <w:div w:id="307132726">
          <w:marLeft w:val="1166"/>
          <w:marRight w:val="0"/>
          <w:marTop w:val="0"/>
          <w:marBottom w:val="0"/>
          <w:divBdr>
            <w:top w:val="none" w:sz="0" w:space="0" w:color="auto"/>
            <w:left w:val="none" w:sz="0" w:space="0" w:color="auto"/>
            <w:bottom w:val="none" w:sz="0" w:space="0" w:color="auto"/>
            <w:right w:val="none" w:sz="0" w:space="0" w:color="auto"/>
          </w:divBdr>
        </w:div>
        <w:div w:id="205337998">
          <w:marLeft w:val="1800"/>
          <w:marRight w:val="0"/>
          <w:marTop w:val="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3649781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563909">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8522044">
      <w:bodyDiv w:val="1"/>
      <w:marLeft w:val="0"/>
      <w:marRight w:val="0"/>
      <w:marTop w:val="0"/>
      <w:marBottom w:val="0"/>
      <w:divBdr>
        <w:top w:val="none" w:sz="0" w:space="0" w:color="auto"/>
        <w:left w:val="none" w:sz="0" w:space="0" w:color="auto"/>
        <w:bottom w:val="none" w:sz="0" w:space="0" w:color="auto"/>
        <w:right w:val="none" w:sz="0" w:space="0" w:color="auto"/>
      </w:divBdr>
      <w:divsChild>
        <w:div w:id="518810231">
          <w:marLeft w:val="547"/>
          <w:marRight w:val="0"/>
          <w:marTop w:val="0"/>
          <w:marBottom w:val="0"/>
          <w:divBdr>
            <w:top w:val="none" w:sz="0" w:space="0" w:color="auto"/>
            <w:left w:val="none" w:sz="0" w:space="0" w:color="auto"/>
            <w:bottom w:val="none" w:sz="0" w:space="0" w:color="auto"/>
            <w:right w:val="none" w:sz="0" w:space="0" w:color="auto"/>
          </w:divBdr>
        </w:div>
        <w:div w:id="604190423">
          <w:marLeft w:val="1267"/>
          <w:marRight w:val="0"/>
          <w:marTop w:val="0"/>
          <w:marBottom w:val="0"/>
          <w:divBdr>
            <w:top w:val="none" w:sz="0" w:space="0" w:color="auto"/>
            <w:left w:val="none" w:sz="0" w:space="0" w:color="auto"/>
            <w:bottom w:val="none" w:sz="0" w:space="0" w:color="auto"/>
            <w:right w:val="none" w:sz="0" w:space="0" w:color="auto"/>
          </w:divBdr>
        </w:div>
        <w:div w:id="1301224009">
          <w:marLeft w:val="1267"/>
          <w:marRight w:val="0"/>
          <w:marTop w:val="0"/>
          <w:marBottom w:val="0"/>
          <w:divBdr>
            <w:top w:val="none" w:sz="0" w:space="0" w:color="auto"/>
            <w:left w:val="none" w:sz="0" w:space="0" w:color="auto"/>
            <w:bottom w:val="none" w:sz="0" w:space="0" w:color="auto"/>
            <w:right w:val="none" w:sz="0" w:space="0" w:color="auto"/>
          </w:divBdr>
        </w:div>
        <w:div w:id="850219590">
          <w:marLeft w:val="547"/>
          <w:marRight w:val="0"/>
          <w:marTop w:val="0"/>
          <w:marBottom w:val="0"/>
          <w:divBdr>
            <w:top w:val="none" w:sz="0" w:space="0" w:color="auto"/>
            <w:left w:val="none" w:sz="0" w:space="0" w:color="auto"/>
            <w:bottom w:val="none" w:sz="0" w:space="0" w:color="auto"/>
            <w:right w:val="none" w:sz="0" w:space="0" w:color="auto"/>
          </w:divBdr>
        </w:div>
        <w:div w:id="1236744280">
          <w:marLeft w:val="1267"/>
          <w:marRight w:val="0"/>
          <w:marTop w:val="0"/>
          <w:marBottom w:val="0"/>
          <w:divBdr>
            <w:top w:val="none" w:sz="0" w:space="0" w:color="auto"/>
            <w:left w:val="none" w:sz="0" w:space="0" w:color="auto"/>
            <w:bottom w:val="none" w:sz="0" w:space="0" w:color="auto"/>
            <w:right w:val="none" w:sz="0" w:space="0" w:color="auto"/>
          </w:divBdr>
        </w:div>
        <w:div w:id="1964850458">
          <w:marLeft w:val="1267"/>
          <w:marRight w:val="0"/>
          <w:marTop w:val="0"/>
          <w:marBottom w:val="0"/>
          <w:divBdr>
            <w:top w:val="none" w:sz="0" w:space="0" w:color="auto"/>
            <w:left w:val="none" w:sz="0" w:space="0" w:color="auto"/>
            <w:bottom w:val="none" w:sz="0" w:space="0" w:color="auto"/>
            <w:right w:val="none" w:sz="0" w:space="0" w:color="auto"/>
          </w:divBdr>
        </w:div>
        <w:div w:id="1783770205">
          <w:marLeft w:val="547"/>
          <w:marRight w:val="0"/>
          <w:marTop w:val="0"/>
          <w:marBottom w:val="0"/>
          <w:divBdr>
            <w:top w:val="none" w:sz="0" w:space="0" w:color="auto"/>
            <w:left w:val="none" w:sz="0" w:space="0" w:color="auto"/>
            <w:bottom w:val="none" w:sz="0" w:space="0" w:color="auto"/>
            <w:right w:val="none" w:sz="0" w:space="0" w:color="auto"/>
          </w:divBdr>
        </w:div>
        <w:div w:id="1225876862">
          <w:marLeft w:val="1267"/>
          <w:marRight w:val="0"/>
          <w:marTop w:val="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3521925">
      <w:bodyDiv w:val="1"/>
      <w:marLeft w:val="0"/>
      <w:marRight w:val="0"/>
      <w:marTop w:val="0"/>
      <w:marBottom w:val="0"/>
      <w:divBdr>
        <w:top w:val="none" w:sz="0" w:space="0" w:color="auto"/>
        <w:left w:val="none" w:sz="0" w:space="0" w:color="auto"/>
        <w:bottom w:val="none" w:sz="0" w:space="0" w:color="auto"/>
        <w:right w:val="none" w:sz="0" w:space="0" w:color="auto"/>
      </w:divBdr>
      <w:divsChild>
        <w:div w:id="913008572">
          <w:marLeft w:val="360"/>
          <w:marRight w:val="0"/>
          <w:marTop w:val="200"/>
          <w:marBottom w:val="0"/>
          <w:divBdr>
            <w:top w:val="none" w:sz="0" w:space="0" w:color="auto"/>
            <w:left w:val="none" w:sz="0" w:space="0" w:color="auto"/>
            <w:bottom w:val="none" w:sz="0" w:space="0" w:color="auto"/>
            <w:right w:val="none" w:sz="0" w:space="0" w:color="auto"/>
          </w:divBdr>
        </w:div>
        <w:div w:id="553807785">
          <w:marLeft w:val="1080"/>
          <w:marRight w:val="0"/>
          <w:marTop w:val="100"/>
          <w:marBottom w:val="0"/>
          <w:divBdr>
            <w:top w:val="none" w:sz="0" w:space="0" w:color="auto"/>
            <w:left w:val="none" w:sz="0" w:space="0" w:color="auto"/>
            <w:bottom w:val="none" w:sz="0" w:space="0" w:color="auto"/>
            <w:right w:val="none" w:sz="0" w:space="0" w:color="auto"/>
          </w:divBdr>
        </w:div>
        <w:div w:id="150367463">
          <w:marLeft w:val="1800"/>
          <w:marRight w:val="0"/>
          <w:marTop w:val="100"/>
          <w:marBottom w:val="0"/>
          <w:divBdr>
            <w:top w:val="none" w:sz="0" w:space="0" w:color="auto"/>
            <w:left w:val="none" w:sz="0" w:space="0" w:color="auto"/>
            <w:bottom w:val="none" w:sz="0" w:space="0" w:color="auto"/>
            <w:right w:val="none" w:sz="0" w:space="0" w:color="auto"/>
          </w:divBdr>
        </w:div>
        <w:div w:id="1780946652">
          <w:marLeft w:val="2520"/>
          <w:marRight w:val="0"/>
          <w:marTop w:val="100"/>
          <w:marBottom w:val="0"/>
          <w:divBdr>
            <w:top w:val="none" w:sz="0" w:space="0" w:color="auto"/>
            <w:left w:val="none" w:sz="0" w:space="0" w:color="auto"/>
            <w:bottom w:val="none" w:sz="0" w:space="0" w:color="auto"/>
            <w:right w:val="none" w:sz="0" w:space="0" w:color="auto"/>
          </w:divBdr>
        </w:div>
        <w:div w:id="1341201432">
          <w:marLeft w:val="2520"/>
          <w:marRight w:val="0"/>
          <w:marTop w:val="100"/>
          <w:marBottom w:val="0"/>
          <w:divBdr>
            <w:top w:val="none" w:sz="0" w:space="0" w:color="auto"/>
            <w:left w:val="none" w:sz="0" w:space="0" w:color="auto"/>
            <w:bottom w:val="none" w:sz="0" w:space="0" w:color="auto"/>
            <w:right w:val="none" w:sz="0" w:space="0" w:color="auto"/>
          </w:divBdr>
        </w:div>
      </w:divsChild>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43030506">
      <w:bodyDiv w:val="1"/>
      <w:marLeft w:val="0"/>
      <w:marRight w:val="0"/>
      <w:marTop w:val="0"/>
      <w:marBottom w:val="0"/>
      <w:divBdr>
        <w:top w:val="none" w:sz="0" w:space="0" w:color="auto"/>
        <w:left w:val="none" w:sz="0" w:space="0" w:color="auto"/>
        <w:bottom w:val="none" w:sz="0" w:space="0" w:color="auto"/>
        <w:right w:val="none" w:sz="0" w:space="0" w:color="auto"/>
      </w:divBdr>
      <w:divsChild>
        <w:div w:id="1844516659">
          <w:marLeft w:val="547"/>
          <w:marRight w:val="0"/>
          <w:marTop w:val="0"/>
          <w:marBottom w:val="0"/>
          <w:divBdr>
            <w:top w:val="none" w:sz="0" w:space="0" w:color="auto"/>
            <w:left w:val="none" w:sz="0" w:space="0" w:color="auto"/>
            <w:bottom w:val="none" w:sz="0" w:space="0" w:color="auto"/>
            <w:right w:val="none" w:sz="0" w:space="0" w:color="auto"/>
          </w:divBdr>
        </w:div>
        <w:div w:id="863174947">
          <w:marLeft w:val="1267"/>
          <w:marRight w:val="0"/>
          <w:marTop w:val="0"/>
          <w:marBottom w:val="0"/>
          <w:divBdr>
            <w:top w:val="none" w:sz="0" w:space="0" w:color="auto"/>
            <w:left w:val="none" w:sz="0" w:space="0" w:color="auto"/>
            <w:bottom w:val="none" w:sz="0" w:space="0" w:color="auto"/>
            <w:right w:val="none" w:sz="0" w:space="0" w:color="auto"/>
          </w:divBdr>
        </w:div>
        <w:div w:id="57672329">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1680834">
      <w:bodyDiv w:val="1"/>
      <w:marLeft w:val="0"/>
      <w:marRight w:val="0"/>
      <w:marTop w:val="0"/>
      <w:marBottom w:val="0"/>
      <w:divBdr>
        <w:top w:val="none" w:sz="0" w:space="0" w:color="auto"/>
        <w:left w:val="none" w:sz="0" w:space="0" w:color="auto"/>
        <w:bottom w:val="none" w:sz="0" w:space="0" w:color="auto"/>
        <w:right w:val="none" w:sz="0" w:space="0" w:color="auto"/>
      </w:divBdr>
      <w:divsChild>
        <w:div w:id="656157073">
          <w:marLeft w:val="547"/>
          <w:marRight w:val="0"/>
          <w:marTop w:val="0"/>
          <w:marBottom w:val="0"/>
          <w:divBdr>
            <w:top w:val="none" w:sz="0" w:space="0" w:color="auto"/>
            <w:left w:val="none" w:sz="0" w:space="0" w:color="auto"/>
            <w:bottom w:val="none" w:sz="0" w:space="0" w:color="auto"/>
            <w:right w:val="none" w:sz="0" w:space="0" w:color="auto"/>
          </w:divBdr>
        </w:div>
        <w:div w:id="468472421">
          <w:marLeft w:val="1267"/>
          <w:marRight w:val="0"/>
          <w:marTop w:val="0"/>
          <w:marBottom w:val="0"/>
          <w:divBdr>
            <w:top w:val="none" w:sz="0" w:space="0" w:color="auto"/>
            <w:left w:val="none" w:sz="0" w:space="0" w:color="auto"/>
            <w:bottom w:val="none" w:sz="0" w:space="0" w:color="auto"/>
            <w:right w:val="none" w:sz="0" w:space="0" w:color="auto"/>
          </w:divBdr>
        </w:div>
        <w:div w:id="376244202">
          <w:marLeft w:val="1267"/>
          <w:marRight w:val="0"/>
          <w:marTop w:val="0"/>
          <w:marBottom w:val="0"/>
          <w:divBdr>
            <w:top w:val="none" w:sz="0" w:space="0" w:color="auto"/>
            <w:left w:val="none" w:sz="0" w:space="0" w:color="auto"/>
            <w:bottom w:val="none" w:sz="0" w:space="0" w:color="auto"/>
            <w:right w:val="none" w:sz="0" w:space="0" w:color="auto"/>
          </w:divBdr>
        </w:div>
        <w:div w:id="462846237">
          <w:marLeft w:val="547"/>
          <w:marRight w:val="0"/>
          <w:marTop w:val="0"/>
          <w:marBottom w:val="0"/>
          <w:divBdr>
            <w:top w:val="none" w:sz="0" w:space="0" w:color="auto"/>
            <w:left w:val="none" w:sz="0" w:space="0" w:color="auto"/>
            <w:bottom w:val="none" w:sz="0" w:space="0" w:color="auto"/>
            <w:right w:val="none" w:sz="0" w:space="0" w:color="auto"/>
          </w:divBdr>
        </w:div>
        <w:div w:id="1447460805">
          <w:marLeft w:val="1267"/>
          <w:marRight w:val="0"/>
          <w:marTop w:val="0"/>
          <w:marBottom w:val="0"/>
          <w:divBdr>
            <w:top w:val="none" w:sz="0" w:space="0" w:color="auto"/>
            <w:left w:val="none" w:sz="0" w:space="0" w:color="auto"/>
            <w:bottom w:val="none" w:sz="0" w:space="0" w:color="auto"/>
            <w:right w:val="none" w:sz="0" w:space="0" w:color="auto"/>
          </w:divBdr>
        </w:div>
        <w:div w:id="344674509">
          <w:marLeft w:val="1267"/>
          <w:marRight w:val="0"/>
          <w:marTop w:val="0"/>
          <w:marBottom w:val="0"/>
          <w:divBdr>
            <w:top w:val="none" w:sz="0" w:space="0" w:color="auto"/>
            <w:left w:val="none" w:sz="0" w:space="0" w:color="auto"/>
            <w:bottom w:val="none" w:sz="0" w:space="0" w:color="auto"/>
            <w:right w:val="none" w:sz="0" w:space="0" w:color="auto"/>
          </w:divBdr>
        </w:div>
        <w:div w:id="767965037">
          <w:marLeft w:val="547"/>
          <w:marRight w:val="0"/>
          <w:marTop w:val="0"/>
          <w:marBottom w:val="0"/>
          <w:divBdr>
            <w:top w:val="none" w:sz="0" w:space="0" w:color="auto"/>
            <w:left w:val="none" w:sz="0" w:space="0" w:color="auto"/>
            <w:bottom w:val="none" w:sz="0" w:space="0" w:color="auto"/>
            <w:right w:val="none" w:sz="0" w:space="0" w:color="auto"/>
          </w:divBdr>
        </w:div>
        <w:div w:id="214702467">
          <w:marLeft w:val="1267"/>
          <w:marRight w:val="0"/>
          <w:marTop w:val="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3483209">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239914">
      <w:bodyDiv w:val="1"/>
      <w:marLeft w:val="0"/>
      <w:marRight w:val="0"/>
      <w:marTop w:val="0"/>
      <w:marBottom w:val="0"/>
      <w:divBdr>
        <w:top w:val="none" w:sz="0" w:space="0" w:color="auto"/>
        <w:left w:val="none" w:sz="0" w:space="0" w:color="auto"/>
        <w:bottom w:val="none" w:sz="0" w:space="0" w:color="auto"/>
        <w:right w:val="none" w:sz="0" w:space="0" w:color="auto"/>
      </w:divBdr>
    </w:div>
    <w:div w:id="1451821432">
      <w:bodyDiv w:val="1"/>
      <w:marLeft w:val="0"/>
      <w:marRight w:val="0"/>
      <w:marTop w:val="0"/>
      <w:marBottom w:val="0"/>
      <w:divBdr>
        <w:top w:val="none" w:sz="0" w:space="0" w:color="auto"/>
        <w:left w:val="none" w:sz="0" w:space="0" w:color="auto"/>
        <w:bottom w:val="none" w:sz="0" w:space="0" w:color="auto"/>
        <w:right w:val="none" w:sz="0" w:space="0" w:color="auto"/>
      </w:divBdr>
      <w:divsChild>
        <w:div w:id="1889488473">
          <w:marLeft w:val="547"/>
          <w:marRight w:val="0"/>
          <w:marTop w:val="0"/>
          <w:marBottom w:val="0"/>
          <w:divBdr>
            <w:top w:val="none" w:sz="0" w:space="0" w:color="auto"/>
            <w:left w:val="none" w:sz="0" w:space="0" w:color="auto"/>
            <w:bottom w:val="none" w:sz="0" w:space="0" w:color="auto"/>
            <w:right w:val="none" w:sz="0" w:space="0" w:color="auto"/>
          </w:divBdr>
        </w:div>
        <w:div w:id="1507672847">
          <w:marLeft w:val="547"/>
          <w:marRight w:val="0"/>
          <w:marTop w:val="0"/>
          <w:marBottom w:val="0"/>
          <w:divBdr>
            <w:top w:val="none" w:sz="0" w:space="0" w:color="auto"/>
            <w:left w:val="none" w:sz="0" w:space="0" w:color="auto"/>
            <w:bottom w:val="none" w:sz="0" w:space="0" w:color="auto"/>
            <w:right w:val="none" w:sz="0" w:space="0" w:color="auto"/>
          </w:divBdr>
        </w:div>
        <w:div w:id="702288348">
          <w:marLeft w:val="1267"/>
          <w:marRight w:val="0"/>
          <w:marTop w:val="0"/>
          <w:marBottom w:val="0"/>
          <w:divBdr>
            <w:top w:val="none" w:sz="0" w:space="0" w:color="auto"/>
            <w:left w:val="none" w:sz="0" w:space="0" w:color="auto"/>
            <w:bottom w:val="none" w:sz="0" w:space="0" w:color="auto"/>
            <w:right w:val="none" w:sz="0" w:space="0" w:color="auto"/>
          </w:divBdr>
        </w:div>
        <w:div w:id="1637908322">
          <w:marLeft w:val="547"/>
          <w:marRight w:val="0"/>
          <w:marTop w:val="0"/>
          <w:marBottom w:val="0"/>
          <w:divBdr>
            <w:top w:val="none" w:sz="0" w:space="0" w:color="auto"/>
            <w:left w:val="none" w:sz="0" w:space="0" w:color="auto"/>
            <w:bottom w:val="none" w:sz="0" w:space="0" w:color="auto"/>
            <w:right w:val="none" w:sz="0" w:space="0" w:color="auto"/>
          </w:divBdr>
        </w:div>
        <w:div w:id="1168136014">
          <w:marLeft w:val="547"/>
          <w:marRight w:val="0"/>
          <w:marTop w:val="0"/>
          <w:marBottom w:val="0"/>
          <w:divBdr>
            <w:top w:val="none" w:sz="0" w:space="0" w:color="auto"/>
            <w:left w:val="none" w:sz="0" w:space="0" w:color="auto"/>
            <w:bottom w:val="none" w:sz="0" w:space="0" w:color="auto"/>
            <w:right w:val="none" w:sz="0" w:space="0" w:color="auto"/>
          </w:divBdr>
        </w:div>
        <w:div w:id="1161043844">
          <w:marLeft w:val="547"/>
          <w:marRight w:val="0"/>
          <w:marTop w:val="0"/>
          <w:marBottom w:val="0"/>
          <w:divBdr>
            <w:top w:val="none" w:sz="0" w:space="0" w:color="auto"/>
            <w:left w:val="none" w:sz="0" w:space="0" w:color="auto"/>
            <w:bottom w:val="none" w:sz="0" w:space="0" w:color="auto"/>
            <w:right w:val="none" w:sz="0" w:space="0" w:color="auto"/>
          </w:divBdr>
        </w:div>
        <w:div w:id="1292326313">
          <w:marLeft w:val="1267"/>
          <w:marRight w:val="0"/>
          <w:marTop w:val="0"/>
          <w:marBottom w:val="0"/>
          <w:divBdr>
            <w:top w:val="none" w:sz="0" w:space="0" w:color="auto"/>
            <w:left w:val="none" w:sz="0" w:space="0" w:color="auto"/>
            <w:bottom w:val="none" w:sz="0" w:space="0" w:color="auto"/>
            <w:right w:val="none" w:sz="0" w:space="0" w:color="auto"/>
          </w:divBdr>
        </w:div>
        <w:div w:id="72549417">
          <w:marLeft w:val="547"/>
          <w:marRight w:val="0"/>
          <w:marTop w:val="0"/>
          <w:marBottom w:val="0"/>
          <w:divBdr>
            <w:top w:val="none" w:sz="0" w:space="0" w:color="auto"/>
            <w:left w:val="none" w:sz="0" w:space="0" w:color="auto"/>
            <w:bottom w:val="none" w:sz="0" w:space="0" w:color="auto"/>
            <w:right w:val="none" w:sz="0" w:space="0" w:color="auto"/>
          </w:divBdr>
        </w:div>
        <w:div w:id="1899320746">
          <w:marLeft w:val="1267"/>
          <w:marRight w:val="0"/>
          <w:marTop w:val="0"/>
          <w:marBottom w:val="0"/>
          <w:divBdr>
            <w:top w:val="none" w:sz="0" w:space="0" w:color="auto"/>
            <w:left w:val="none" w:sz="0" w:space="0" w:color="auto"/>
            <w:bottom w:val="none" w:sz="0" w:space="0" w:color="auto"/>
            <w:right w:val="none" w:sz="0" w:space="0" w:color="auto"/>
          </w:divBdr>
        </w:div>
        <w:div w:id="798305165">
          <w:marLeft w:val="547"/>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607694">
      <w:bodyDiv w:val="1"/>
      <w:marLeft w:val="0"/>
      <w:marRight w:val="0"/>
      <w:marTop w:val="0"/>
      <w:marBottom w:val="0"/>
      <w:divBdr>
        <w:top w:val="none" w:sz="0" w:space="0" w:color="auto"/>
        <w:left w:val="none" w:sz="0" w:space="0" w:color="auto"/>
        <w:bottom w:val="none" w:sz="0" w:space="0" w:color="auto"/>
        <w:right w:val="none" w:sz="0" w:space="0" w:color="auto"/>
      </w:divBdr>
      <w:divsChild>
        <w:div w:id="1689941589">
          <w:marLeft w:val="547"/>
          <w:marRight w:val="0"/>
          <w:marTop w:val="0"/>
          <w:marBottom w:val="0"/>
          <w:divBdr>
            <w:top w:val="none" w:sz="0" w:space="0" w:color="auto"/>
            <w:left w:val="none" w:sz="0" w:space="0" w:color="auto"/>
            <w:bottom w:val="none" w:sz="0" w:space="0" w:color="auto"/>
            <w:right w:val="none" w:sz="0" w:space="0" w:color="auto"/>
          </w:divBdr>
        </w:div>
        <w:div w:id="1093017341">
          <w:marLeft w:val="1267"/>
          <w:marRight w:val="0"/>
          <w:marTop w:val="0"/>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09603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2945747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818356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2063627">
      <w:bodyDiv w:val="1"/>
      <w:marLeft w:val="0"/>
      <w:marRight w:val="0"/>
      <w:marTop w:val="0"/>
      <w:marBottom w:val="0"/>
      <w:divBdr>
        <w:top w:val="none" w:sz="0" w:space="0" w:color="auto"/>
        <w:left w:val="none" w:sz="0" w:space="0" w:color="auto"/>
        <w:bottom w:val="none" w:sz="0" w:space="0" w:color="auto"/>
        <w:right w:val="none" w:sz="0" w:space="0" w:color="auto"/>
      </w:divBdr>
      <w:divsChild>
        <w:div w:id="2056002368">
          <w:marLeft w:val="1267"/>
          <w:marRight w:val="0"/>
          <w:marTop w:val="0"/>
          <w:marBottom w:val="0"/>
          <w:divBdr>
            <w:top w:val="none" w:sz="0" w:space="0" w:color="auto"/>
            <w:left w:val="none" w:sz="0" w:space="0" w:color="auto"/>
            <w:bottom w:val="none" w:sz="0" w:space="0" w:color="auto"/>
            <w:right w:val="none" w:sz="0" w:space="0" w:color="auto"/>
          </w:divBdr>
        </w:div>
      </w:divsChild>
    </w:div>
    <w:div w:id="183575701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4270877">
      <w:bodyDiv w:val="1"/>
      <w:marLeft w:val="0"/>
      <w:marRight w:val="0"/>
      <w:marTop w:val="0"/>
      <w:marBottom w:val="0"/>
      <w:divBdr>
        <w:top w:val="none" w:sz="0" w:space="0" w:color="auto"/>
        <w:left w:val="none" w:sz="0" w:space="0" w:color="auto"/>
        <w:bottom w:val="none" w:sz="0" w:space="0" w:color="auto"/>
        <w:right w:val="none" w:sz="0" w:space="0" w:color="auto"/>
      </w:divBdr>
      <w:divsChild>
        <w:div w:id="496728833">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5089487">
      <w:bodyDiv w:val="1"/>
      <w:marLeft w:val="0"/>
      <w:marRight w:val="0"/>
      <w:marTop w:val="0"/>
      <w:marBottom w:val="0"/>
      <w:divBdr>
        <w:top w:val="none" w:sz="0" w:space="0" w:color="auto"/>
        <w:left w:val="none" w:sz="0" w:space="0" w:color="auto"/>
        <w:bottom w:val="none" w:sz="0" w:space="0" w:color="auto"/>
        <w:right w:val="none" w:sz="0" w:space="0" w:color="auto"/>
      </w:divBdr>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DDC7E-41D2-4585-8198-52AFE070C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2020-05-14T09:41:00Z</dcterms:created>
  <dcterms:modified xsi:type="dcterms:W3CDTF">2020-05-14T12:29:00Z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